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FF" w:rsidRDefault="001D14FF">
      <w:pPr>
        <w:spacing w:after="0" w:line="200" w:lineRule="exact"/>
        <w:rPr>
          <w:sz w:val="20"/>
          <w:szCs w:val="20"/>
        </w:rPr>
      </w:pPr>
      <w:bookmarkStart w:id="0" w:name="_GoBack"/>
      <w:bookmarkEnd w:id="0"/>
    </w:p>
    <w:p w:rsidR="001D14FF" w:rsidRDefault="001D14FF">
      <w:pPr>
        <w:spacing w:after="0" w:line="200" w:lineRule="exact"/>
        <w:rPr>
          <w:sz w:val="20"/>
          <w:szCs w:val="20"/>
        </w:rPr>
      </w:pPr>
    </w:p>
    <w:p w:rsidR="001D14FF" w:rsidRDefault="001D14FF">
      <w:pPr>
        <w:spacing w:before="2" w:after="0" w:line="220" w:lineRule="exact"/>
      </w:pPr>
    </w:p>
    <w:p w:rsidR="001D14FF" w:rsidRDefault="00741949">
      <w:pPr>
        <w:spacing w:before="29" w:after="0" w:line="240" w:lineRule="auto"/>
        <w:ind w:left="260" w:right="-20"/>
        <w:rPr>
          <w:rFonts w:eastAsia="Arial" w:cs="Arial"/>
          <w:szCs w:val="24"/>
        </w:rPr>
      </w:pPr>
      <w:r>
        <w:rPr>
          <w:noProof/>
          <w:lang w:val="en-GB" w:eastAsia="en-GB"/>
        </w:rPr>
        <w:drawing>
          <wp:anchor distT="0" distB="0" distL="114300" distR="114300" simplePos="0" relativeHeight="251658752" behindDoc="1" locked="0" layoutInCell="1" allowOverlap="1" wp14:anchorId="0F953E54" wp14:editId="6B84D77B">
            <wp:simplePos x="0" y="0"/>
            <wp:positionH relativeFrom="page">
              <wp:posOffset>6171565</wp:posOffset>
            </wp:positionH>
            <wp:positionV relativeFrom="paragraph">
              <wp:posOffset>-328295</wp:posOffset>
            </wp:positionV>
            <wp:extent cx="940435" cy="1242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1242695"/>
                    </a:xfrm>
                    <a:prstGeom prst="rect">
                      <a:avLst/>
                    </a:prstGeom>
                    <a:noFill/>
                  </pic:spPr>
                </pic:pic>
              </a:graphicData>
            </a:graphic>
            <wp14:sizeRelH relativeFrom="page">
              <wp14:pctWidth>0</wp14:pctWidth>
            </wp14:sizeRelH>
            <wp14:sizeRelV relativeFrom="page">
              <wp14:pctHeight>0</wp14:pctHeight>
            </wp14:sizeRelV>
          </wp:anchor>
        </w:drawing>
      </w:r>
      <w:r w:rsidR="00E8535D">
        <w:rPr>
          <w:rFonts w:eastAsia="Arial" w:cs="Arial"/>
          <w:b/>
          <w:bCs/>
          <w:szCs w:val="24"/>
        </w:rPr>
        <w:t>Li</w:t>
      </w:r>
      <w:r w:rsidR="00E8535D">
        <w:rPr>
          <w:rFonts w:eastAsia="Arial" w:cs="Arial"/>
          <w:b/>
          <w:bCs/>
          <w:spacing w:val="1"/>
          <w:szCs w:val="24"/>
        </w:rPr>
        <w:t>ce</w:t>
      </w:r>
      <w:r w:rsidR="00E8535D">
        <w:rPr>
          <w:rFonts w:eastAsia="Arial" w:cs="Arial"/>
          <w:b/>
          <w:bCs/>
          <w:szCs w:val="24"/>
        </w:rPr>
        <w:t>n</w:t>
      </w:r>
      <w:r w:rsidR="00E8535D">
        <w:rPr>
          <w:rFonts w:eastAsia="Arial" w:cs="Arial"/>
          <w:b/>
          <w:bCs/>
          <w:spacing w:val="1"/>
          <w:szCs w:val="24"/>
        </w:rPr>
        <w:t>s</w:t>
      </w:r>
      <w:r w:rsidR="00E8535D">
        <w:rPr>
          <w:rFonts w:eastAsia="Arial" w:cs="Arial"/>
          <w:b/>
          <w:bCs/>
          <w:szCs w:val="24"/>
        </w:rPr>
        <w:t>ing</w:t>
      </w:r>
      <w:r w:rsidR="00E8535D">
        <w:rPr>
          <w:rFonts w:eastAsia="Arial" w:cs="Arial"/>
          <w:b/>
          <w:bCs/>
          <w:spacing w:val="3"/>
          <w:szCs w:val="24"/>
        </w:rPr>
        <w:t xml:space="preserve"> </w:t>
      </w:r>
      <w:r w:rsidR="00E8535D">
        <w:rPr>
          <w:rFonts w:eastAsia="Arial" w:cs="Arial"/>
          <w:b/>
          <w:bCs/>
          <w:spacing w:val="-8"/>
          <w:szCs w:val="24"/>
        </w:rPr>
        <w:t>A</w:t>
      </w:r>
      <w:r w:rsidR="00E8535D">
        <w:rPr>
          <w:rFonts w:eastAsia="Arial" w:cs="Arial"/>
          <w:b/>
          <w:bCs/>
          <w:spacing w:val="1"/>
          <w:szCs w:val="24"/>
        </w:rPr>
        <w:t>c</w:t>
      </w:r>
      <w:r w:rsidR="00E8535D">
        <w:rPr>
          <w:rFonts w:eastAsia="Arial" w:cs="Arial"/>
          <w:b/>
          <w:bCs/>
          <w:szCs w:val="24"/>
        </w:rPr>
        <w:t xml:space="preserve">t </w:t>
      </w:r>
      <w:r w:rsidR="00E8535D">
        <w:rPr>
          <w:rFonts w:eastAsia="Arial" w:cs="Arial"/>
          <w:b/>
          <w:bCs/>
          <w:spacing w:val="1"/>
          <w:szCs w:val="24"/>
        </w:rPr>
        <w:t>2003</w:t>
      </w:r>
      <w:r w:rsidR="00C92C1A">
        <w:rPr>
          <w:rFonts w:eastAsia="Arial" w:cs="Arial"/>
          <w:b/>
          <w:bCs/>
          <w:spacing w:val="1"/>
          <w:szCs w:val="24"/>
        </w:rPr>
        <w:t xml:space="preserve"> </w:t>
      </w:r>
    </w:p>
    <w:p w:rsidR="001D14FF" w:rsidRDefault="001D14FF">
      <w:pPr>
        <w:spacing w:before="15" w:after="0" w:line="260" w:lineRule="exact"/>
        <w:rPr>
          <w:sz w:val="26"/>
          <w:szCs w:val="26"/>
        </w:rPr>
      </w:pPr>
    </w:p>
    <w:p w:rsidR="005857B2" w:rsidRDefault="005857B2">
      <w:pPr>
        <w:spacing w:after="0" w:line="361" w:lineRule="exact"/>
        <w:ind w:left="260" w:right="-20"/>
        <w:rPr>
          <w:rFonts w:eastAsia="Arial" w:cs="Arial"/>
          <w:b/>
          <w:bCs/>
          <w:position w:val="-1"/>
          <w:sz w:val="32"/>
          <w:szCs w:val="32"/>
        </w:rPr>
      </w:pPr>
    </w:p>
    <w:p w:rsidR="005857B2" w:rsidRDefault="005857B2">
      <w:pPr>
        <w:spacing w:after="0" w:line="361" w:lineRule="exact"/>
        <w:ind w:left="260" w:right="-20"/>
        <w:rPr>
          <w:rFonts w:eastAsia="Arial" w:cs="Arial"/>
          <w:b/>
          <w:bCs/>
          <w:position w:val="-1"/>
          <w:sz w:val="32"/>
          <w:szCs w:val="32"/>
        </w:rPr>
      </w:pPr>
    </w:p>
    <w:p w:rsidR="005857B2" w:rsidRDefault="005857B2">
      <w:pPr>
        <w:spacing w:after="0" w:line="361" w:lineRule="exact"/>
        <w:ind w:left="260" w:right="-20"/>
        <w:rPr>
          <w:rFonts w:eastAsia="Arial" w:cs="Arial"/>
          <w:b/>
          <w:bCs/>
          <w:position w:val="-1"/>
          <w:sz w:val="32"/>
          <w:szCs w:val="32"/>
        </w:rPr>
      </w:pPr>
      <w:r>
        <w:rPr>
          <w:rFonts w:eastAsia="Arial" w:cs="Arial"/>
          <w:b/>
          <w:bCs/>
          <w:position w:val="-1"/>
          <w:sz w:val="32"/>
          <w:szCs w:val="32"/>
        </w:rPr>
        <w:t>Licensing Sub-Committee</w:t>
      </w:r>
    </w:p>
    <w:p w:rsidR="005857B2" w:rsidRDefault="005857B2">
      <w:pPr>
        <w:spacing w:after="0" w:line="361" w:lineRule="exact"/>
        <w:ind w:left="260" w:right="-20"/>
        <w:rPr>
          <w:rFonts w:eastAsia="Arial" w:cs="Arial"/>
          <w:b/>
          <w:bCs/>
          <w:position w:val="-1"/>
          <w:sz w:val="32"/>
          <w:szCs w:val="32"/>
        </w:rPr>
      </w:pPr>
    </w:p>
    <w:p w:rsidR="001D14FF" w:rsidRDefault="00E8535D">
      <w:pPr>
        <w:spacing w:after="0" w:line="361" w:lineRule="exact"/>
        <w:ind w:left="260" w:right="-20"/>
        <w:rPr>
          <w:rFonts w:eastAsia="Arial" w:cs="Arial"/>
          <w:sz w:val="32"/>
          <w:szCs w:val="32"/>
        </w:rPr>
      </w:pPr>
      <w:r>
        <w:rPr>
          <w:rFonts w:eastAsia="Arial" w:cs="Arial"/>
          <w:b/>
          <w:bCs/>
          <w:position w:val="-1"/>
          <w:sz w:val="32"/>
          <w:szCs w:val="32"/>
        </w:rPr>
        <w:t>N</w:t>
      </w:r>
      <w:r>
        <w:rPr>
          <w:rFonts w:eastAsia="Arial" w:cs="Arial"/>
          <w:b/>
          <w:bCs/>
          <w:spacing w:val="-1"/>
          <w:position w:val="-1"/>
          <w:sz w:val="32"/>
          <w:szCs w:val="32"/>
        </w:rPr>
        <w:t>ot</w:t>
      </w:r>
      <w:r>
        <w:rPr>
          <w:rFonts w:eastAsia="Arial" w:cs="Arial"/>
          <w:b/>
          <w:bCs/>
          <w:spacing w:val="3"/>
          <w:position w:val="-1"/>
          <w:sz w:val="32"/>
          <w:szCs w:val="32"/>
        </w:rPr>
        <w:t>i</w:t>
      </w:r>
      <w:r>
        <w:rPr>
          <w:rFonts w:eastAsia="Arial" w:cs="Arial"/>
          <w:b/>
          <w:bCs/>
          <w:spacing w:val="-1"/>
          <w:position w:val="-1"/>
          <w:sz w:val="32"/>
          <w:szCs w:val="32"/>
        </w:rPr>
        <w:t>f</w:t>
      </w:r>
      <w:r>
        <w:rPr>
          <w:rFonts w:eastAsia="Arial" w:cs="Arial"/>
          <w:b/>
          <w:bCs/>
          <w:position w:val="-1"/>
          <w:sz w:val="32"/>
          <w:szCs w:val="32"/>
        </w:rPr>
        <w:t>ica</w:t>
      </w:r>
      <w:r>
        <w:rPr>
          <w:rFonts w:eastAsia="Arial" w:cs="Arial"/>
          <w:b/>
          <w:bCs/>
          <w:spacing w:val="-1"/>
          <w:position w:val="-1"/>
          <w:sz w:val="32"/>
          <w:szCs w:val="32"/>
        </w:rPr>
        <w:t>t</w:t>
      </w:r>
      <w:r>
        <w:rPr>
          <w:rFonts w:eastAsia="Arial" w:cs="Arial"/>
          <w:b/>
          <w:bCs/>
          <w:spacing w:val="3"/>
          <w:position w:val="-1"/>
          <w:sz w:val="32"/>
          <w:szCs w:val="32"/>
        </w:rPr>
        <w:t>i</w:t>
      </w:r>
      <w:r>
        <w:rPr>
          <w:rFonts w:eastAsia="Arial" w:cs="Arial"/>
          <w:b/>
          <w:bCs/>
          <w:spacing w:val="-1"/>
          <w:position w:val="-1"/>
          <w:sz w:val="32"/>
          <w:szCs w:val="32"/>
        </w:rPr>
        <w:t>o</w:t>
      </w:r>
      <w:r>
        <w:rPr>
          <w:rFonts w:eastAsia="Arial" w:cs="Arial"/>
          <w:b/>
          <w:bCs/>
          <w:position w:val="-1"/>
          <w:sz w:val="32"/>
          <w:szCs w:val="32"/>
        </w:rPr>
        <w:t>n</w:t>
      </w:r>
      <w:r>
        <w:rPr>
          <w:rFonts w:eastAsia="Arial" w:cs="Arial"/>
          <w:b/>
          <w:bCs/>
          <w:spacing w:val="-16"/>
          <w:position w:val="-1"/>
          <w:sz w:val="32"/>
          <w:szCs w:val="32"/>
        </w:rPr>
        <w:t xml:space="preserve"> </w:t>
      </w:r>
      <w:r>
        <w:rPr>
          <w:rFonts w:eastAsia="Arial" w:cs="Arial"/>
          <w:b/>
          <w:bCs/>
          <w:spacing w:val="-1"/>
          <w:position w:val="-1"/>
          <w:sz w:val="32"/>
          <w:szCs w:val="32"/>
        </w:rPr>
        <w:t>o</w:t>
      </w:r>
      <w:r>
        <w:rPr>
          <w:rFonts w:eastAsia="Arial" w:cs="Arial"/>
          <w:b/>
          <w:bCs/>
          <w:position w:val="-1"/>
          <w:sz w:val="32"/>
          <w:szCs w:val="32"/>
        </w:rPr>
        <w:t>f</w:t>
      </w:r>
      <w:r>
        <w:rPr>
          <w:rFonts w:eastAsia="Arial" w:cs="Arial"/>
          <w:b/>
          <w:bCs/>
          <w:spacing w:val="-1"/>
          <w:position w:val="-1"/>
          <w:sz w:val="32"/>
          <w:szCs w:val="32"/>
        </w:rPr>
        <w:t xml:space="preserve"> </w:t>
      </w:r>
      <w:r>
        <w:rPr>
          <w:rFonts w:eastAsia="Arial" w:cs="Arial"/>
          <w:b/>
          <w:bCs/>
          <w:spacing w:val="2"/>
          <w:position w:val="-1"/>
          <w:sz w:val="32"/>
          <w:szCs w:val="32"/>
        </w:rPr>
        <w:t>d</w:t>
      </w:r>
      <w:r>
        <w:rPr>
          <w:rFonts w:eastAsia="Arial" w:cs="Arial"/>
          <w:b/>
          <w:bCs/>
          <w:position w:val="-1"/>
          <w:sz w:val="32"/>
          <w:szCs w:val="32"/>
        </w:rPr>
        <w:t>e</w:t>
      </w:r>
      <w:r>
        <w:rPr>
          <w:rFonts w:eastAsia="Arial" w:cs="Arial"/>
          <w:b/>
          <w:bCs/>
          <w:spacing w:val="-1"/>
          <w:position w:val="-1"/>
          <w:sz w:val="32"/>
          <w:szCs w:val="32"/>
        </w:rPr>
        <w:t>t</w:t>
      </w:r>
      <w:r>
        <w:rPr>
          <w:rFonts w:eastAsia="Arial" w:cs="Arial"/>
          <w:b/>
          <w:bCs/>
          <w:position w:val="-1"/>
          <w:sz w:val="32"/>
          <w:szCs w:val="32"/>
        </w:rPr>
        <w:t>e</w:t>
      </w:r>
      <w:r>
        <w:rPr>
          <w:rFonts w:eastAsia="Arial" w:cs="Arial"/>
          <w:b/>
          <w:bCs/>
          <w:spacing w:val="1"/>
          <w:position w:val="-1"/>
          <w:sz w:val="32"/>
          <w:szCs w:val="32"/>
        </w:rPr>
        <w:t>r</w:t>
      </w:r>
      <w:r>
        <w:rPr>
          <w:rFonts w:eastAsia="Arial" w:cs="Arial"/>
          <w:b/>
          <w:bCs/>
          <w:spacing w:val="-1"/>
          <w:position w:val="-1"/>
          <w:sz w:val="32"/>
          <w:szCs w:val="32"/>
        </w:rPr>
        <w:t>m</w:t>
      </w:r>
      <w:r>
        <w:rPr>
          <w:rFonts w:eastAsia="Arial" w:cs="Arial"/>
          <w:b/>
          <w:bCs/>
          <w:spacing w:val="3"/>
          <w:position w:val="-1"/>
          <w:sz w:val="32"/>
          <w:szCs w:val="32"/>
        </w:rPr>
        <w:t>i</w:t>
      </w:r>
      <w:r>
        <w:rPr>
          <w:rFonts w:eastAsia="Arial" w:cs="Arial"/>
          <w:b/>
          <w:bCs/>
          <w:spacing w:val="-1"/>
          <w:position w:val="-1"/>
          <w:sz w:val="32"/>
          <w:szCs w:val="32"/>
        </w:rPr>
        <w:t>n</w:t>
      </w:r>
      <w:r>
        <w:rPr>
          <w:rFonts w:eastAsia="Arial" w:cs="Arial"/>
          <w:b/>
          <w:bCs/>
          <w:position w:val="-1"/>
          <w:sz w:val="32"/>
          <w:szCs w:val="32"/>
        </w:rPr>
        <w:t>a</w:t>
      </w:r>
      <w:r>
        <w:rPr>
          <w:rFonts w:eastAsia="Arial" w:cs="Arial"/>
          <w:b/>
          <w:bCs/>
          <w:spacing w:val="-1"/>
          <w:position w:val="-1"/>
          <w:sz w:val="32"/>
          <w:szCs w:val="32"/>
        </w:rPr>
        <w:t>t</w:t>
      </w:r>
      <w:r>
        <w:rPr>
          <w:rFonts w:eastAsia="Arial" w:cs="Arial"/>
          <w:b/>
          <w:bCs/>
          <w:spacing w:val="3"/>
          <w:position w:val="-1"/>
          <w:sz w:val="32"/>
          <w:szCs w:val="32"/>
        </w:rPr>
        <w:t>i</w:t>
      </w:r>
      <w:r>
        <w:rPr>
          <w:rFonts w:eastAsia="Arial" w:cs="Arial"/>
          <w:b/>
          <w:bCs/>
          <w:spacing w:val="-1"/>
          <w:position w:val="-1"/>
          <w:sz w:val="32"/>
          <w:szCs w:val="32"/>
        </w:rPr>
        <w:t>on</w:t>
      </w:r>
    </w:p>
    <w:p w:rsidR="001D14FF" w:rsidRDefault="001D14FF">
      <w:pPr>
        <w:spacing w:before="14" w:after="0" w:line="240" w:lineRule="exact"/>
        <w:rPr>
          <w:szCs w:val="24"/>
        </w:rPr>
      </w:pPr>
    </w:p>
    <w:p w:rsidR="006974C2" w:rsidRPr="003279BE" w:rsidRDefault="006974C2" w:rsidP="00A76081">
      <w:pPr>
        <w:spacing w:before="29" w:after="0" w:line="240" w:lineRule="auto"/>
        <w:ind w:left="260" w:right="-20"/>
        <w:rPr>
          <w:rFonts w:eastAsia="Arial" w:cs="Arial"/>
          <w:szCs w:val="24"/>
        </w:rPr>
      </w:pPr>
      <w:r w:rsidRPr="003279BE">
        <w:rPr>
          <w:rFonts w:eastAsia="Arial" w:cs="Arial"/>
          <w:szCs w:val="24"/>
        </w:rPr>
        <w:t>H</w:t>
      </w:r>
      <w:r w:rsidRPr="003279BE">
        <w:rPr>
          <w:rFonts w:eastAsia="Arial" w:cs="Arial"/>
          <w:spacing w:val="1"/>
          <w:szCs w:val="24"/>
        </w:rPr>
        <w:t>ea</w:t>
      </w:r>
      <w:r w:rsidRPr="003279BE">
        <w:rPr>
          <w:rFonts w:eastAsia="Arial" w:cs="Arial"/>
          <w:spacing w:val="-1"/>
          <w:szCs w:val="24"/>
        </w:rPr>
        <w:t>r</w:t>
      </w:r>
      <w:r w:rsidRPr="003279BE">
        <w:rPr>
          <w:rFonts w:eastAsia="Arial" w:cs="Arial"/>
          <w:szCs w:val="24"/>
        </w:rPr>
        <w:t>i</w:t>
      </w:r>
      <w:r w:rsidRPr="003279BE">
        <w:rPr>
          <w:rFonts w:eastAsia="Arial" w:cs="Arial"/>
          <w:spacing w:val="1"/>
          <w:szCs w:val="24"/>
        </w:rPr>
        <w:t>n</w:t>
      </w:r>
      <w:r w:rsidRPr="003279BE">
        <w:rPr>
          <w:rFonts w:eastAsia="Arial" w:cs="Arial"/>
          <w:szCs w:val="24"/>
        </w:rPr>
        <w:t>g</w:t>
      </w:r>
      <w:r w:rsidRPr="003279BE">
        <w:rPr>
          <w:rFonts w:eastAsia="Arial" w:cs="Arial"/>
          <w:spacing w:val="-1"/>
          <w:szCs w:val="24"/>
        </w:rPr>
        <w:t xml:space="preserve"> </w:t>
      </w:r>
      <w:r w:rsidRPr="003279BE">
        <w:rPr>
          <w:rFonts w:eastAsia="Arial" w:cs="Arial"/>
          <w:spacing w:val="1"/>
          <w:szCs w:val="24"/>
        </w:rPr>
        <w:t>un</w:t>
      </w:r>
      <w:r w:rsidRPr="003279BE">
        <w:rPr>
          <w:rFonts w:eastAsia="Arial" w:cs="Arial"/>
          <w:spacing w:val="-1"/>
          <w:szCs w:val="24"/>
        </w:rPr>
        <w:t>d</w:t>
      </w:r>
      <w:r w:rsidRPr="003279BE">
        <w:rPr>
          <w:rFonts w:eastAsia="Arial" w:cs="Arial"/>
          <w:spacing w:val="1"/>
          <w:szCs w:val="24"/>
        </w:rPr>
        <w:t>e</w:t>
      </w:r>
      <w:r w:rsidRPr="003279BE">
        <w:rPr>
          <w:rFonts w:eastAsia="Arial" w:cs="Arial"/>
          <w:szCs w:val="24"/>
        </w:rPr>
        <w:t xml:space="preserve">r </w:t>
      </w:r>
      <w:r w:rsidRPr="003279BE">
        <w:rPr>
          <w:rFonts w:eastAsia="Arial" w:cs="Arial"/>
          <w:spacing w:val="1"/>
          <w:szCs w:val="24"/>
        </w:rPr>
        <w:t>Se</w:t>
      </w:r>
      <w:r w:rsidRPr="003279BE">
        <w:rPr>
          <w:rFonts w:eastAsia="Arial" w:cs="Arial"/>
          <w:szCs w:val="24"/>
        </w:rPr>
        <w:t>cti</w:t>
      </w:r>
      <w:r w:rsidRPr="003279BE">
        <w:rPr>
          <w:rFonts w:eastAsia="Arial" w:cs="Arial"/>
          <w:spacing w:val="-1"/>
          <w:szCs w:val="24"/>
        </w:rPr>
        <w:t>on</w:t>
      </w:r>
      <w:r>
        <w:rPr>
          <w:rFonts w:eastAsia="Arial" w:cs="Arial"/>
          <w:spacing w:val="-1"/>
          <w:szCs w:val="24"/>
        </w:rPr>
        <w:t xml:space="preserve"> </w:t>
      </w:r>
      <w:r>
        <w:rPr>
          <w:rFonts w:eastAsia="Arial" w:cs="Arial"/>
          <w:szCs w:val="24"/>
        </w:rPr>
        <w:t>17</w:t>
      </w:r>
      <w:r w:rsidRPr="003279BE">
        <w:rPr>
          <w:rFonts w:eastAsia="Arial" w:cs="Arial"/>
          <w:spacing w:val="-1"/>
          <w:szCs w:val="24"/>
        </w:rPr>
        <w:t xml:space="preserve"> </w:t>
      </w:r>
      <w:r w:rsidRPr="003279BE">
        <w:rPr>
          <w:rFonts w:eastAsia="Arial" w:cs="Arial"/>
          <w:spacing w:val="1"/>
          <w:szCs w:val="24"/>
        </w:rPr>
        <w:t>an</w:t>
      </w:r>
      <w:r w:rsidRPr="003279BE">
        <w:rPr>
          <w:rFonts w:eastAsia="Arial" w:cs="Arial"/>
          <w:szCs w:val="24"/>
        </w:rPr>
        <w:t>d</w:t>
      </w:r>
      <w:r w:rsidRPr="003279BE">
        <w:rPr>
          <w:rFonts w:eastAsia="Arial" w:cs="Arial"/>
          <w:spacing w:val="-1"/>
          <w:szCs w:val="24"/>
        </w:rPr>
        <w:t xml:space="preserve"> </w:t>
      </w:r>
      <w:r>
        <w:rPr>
          <w:rFonts w:eastAsia="Arial" w:cs="Arial"/>
          <w:spacing w:val="-1"/>
          <w:szCs w:val="24"/>
        </w:rPr>
        <w:t>18</w:t>
      </w:r>
      <w:r w:rsidRPr="003279BE">
        <w:rPr>
          <w:rFonts w:eastAsia="Arial" w:cs="Arial"/>
          <w:spacing w:val="-1"/>
          <w:szCs w:val="24"/>
        </w:rPr>
        <w:t xml:space="preserve"> o</w:t>
      </w:r>
      <w:r w:rsidRPr="003279BE">
        <w:rPr>
          <w:rFonts w:eastAsia="Arial" w:cs="Arial"/>
          <w:szCs w:val="24"/>
        </w:rPr>
        <w:t>f</w:t>
      </w:r>
      <w:r w:rsidRPr="003279BE">
        <w:rPr>
          <w:rFonts w:eastAsia="Arial" w:cs="Arial"/>
          <w:spacing w:val="1"/>
          <w:szCs w:val="24"/>
        </w:rPr>
        <w:t xml:space="preserve"> </w:t>
      </w:r>
      <w:r w:rsidRPr="003279BE">
        <w:rPr>
          <w:rFonts w:eastAsia="Arial" w:cs="Arial"/>
          <w:szCs w:val="24"/>
        </w:rPr>
        <w:t>t</w:t>
      </w:r>
      <w:r w:rsidRPr="003279BE">
        <w:rPr>
          <w:rFonts w:eastAsia="Arial" w:cs="Arial"/>
          <w:spacing w:val="1"/>
          <w:szCs w:val="24"/>
        </w:rPr>
        <w:t>h</w:t>
      </w:r>
      <w:r w:rsidRPr="003279BE">
        <w:rPr>
          <w:rFonts w:eastAsia="Arial" w:cs="Arial"/>
          <w:szCs w:val="24"/>
        </w:rPr>
        <w:t>e</w:t>
      </w:r>
      <w:r w:rsidRPr="003279BE">
        <w:rPr>
          <w:rFonts w:eastAsia="Arial" w:cs="Arial"/>
          <w:spacing w:val="-1"/>
          <w:szCs w:val="24"/>
        </w:rPr>
        <w:t xml:space="preserve"> </w:t>
      </w:r>
      <w:r>
        <w:rPr>
          <w:rFonts w:eastAsia="Arial" w:cs="Arial"/>
          <w:spacing w:val="-1"/>
          <w:szCs w:val="24"/>
        </w:rPr>
        <w:t xml:space="preserve">Licensing </w:t>
      </w:r>
      <w:r w:rsidRPr="003279BE">
        <w:rPr>
          <w:rFonts w:eastAsia="Arial" w:cs="Arial"/>
          <w:spacing w:val="1"/>
          <w:szCs w:val="24"/>
        </w:rPr>
        <w:t>A</w:t>
      </w:r>
      <w:r w:rsidRPr="003279BE">
        <w:rPr>
          <w:rFonts w:eastAsia="Arial" w:cs="Arial"/>
          <w:szCs w:val="24"/>
        </w:rPr>
        <w:t>ct</w:t>
      </w:r>
      <w:r>
        <w:rPr>
          <w:rFonts w:eastAsia="Arial" w:cs="Arial"/>
          <w:szCs w:val="24"/>
        </w:rPr>
        <w:t xml:space="preserve"> 2003</w:t>
      </w:r>
      <w:r w:rsidRPr="003279BE">
        <w:rPr>
          <w:rFonts w:eastAsia="Arial" w:cs="Arial"/>
          <w:szCs w:val="24"/>
        </w:rPr>
        <w:t>,</w:t>
      </w:r>
      <w:r w:rsidRPr="003279BE">
        <w:rPr>
          <w:rFonts w:eastAsia="Arial" w:cs="Arial"/>
          <w:spacing w:val="-1"/>
          <w:szCs w:val="24"/>
        </w:rPr>
        <w:t xml:space="preserve"> </w:t>
      </w:r>
      <w:r w:rsidRPr="003279BE">
        <w:rPr>
          <w:rFonts w:eastAsia="Arial" w:cs="Arial"/>
          <w:spacing w:val="1"/>
          <w:szCs w:val="24"/>
        </w:rPr>
        <w:t>an</w:t>
      </w:r>
      <w:r w:rsidRPr="003279BE">
        <w:rPr>
          <w:rFonts w:eastAsia="Arial" w:cs="Arial"/>
          <w:szCs w:val="24"/>
        </w:rPr>
        <w:t>d</w:t>
      </w:r>
      <w:r w:rsidRPr="003279BE">
        <w:rPr>
          <w:rFonts w:eastAsia="Arial" w:cs="Arial"/>
          <w:spacing w:val="-1"/>
          <w:szCs w:val="24"/>
        </w:rPr>
        <w:t xml:space="preserve"> </w:t>
      </w:r>
      <w:r w:rsidRPr="003279BE">
        <w:rPr>
          <w:rFonts w:eastAsia="Arial" w:cs="Arial"/>
          <w:szCs w:val="24"/>
        </w:rPr>
        <w:t>t</w:t>
      </w:r>
      <w:r w:rsidRPr="003279BE">
        <w:rPr>
          <w:rFonts w:eastAsia="Arial" w:cs="Arial"/>
          <w:spacing w:val="-1"/>
          <w:szCs w:val="24"/>
        </w:rPr>
        <w:t>h</w:t>
      </w:r>
      <w:r w:rsidRPr="003279BE">
        <w:rPr>
          <w:rFonts w:eastAsia="Arial" w:cs="Arial"/>
          <w:szCs w:val="24"/>
        </w:rPr>
        <w:t>e</w:t>
      </w:r>
      <w:r w:rsidRPr="003279BE">
        <w:rPr>
          <w:rFonts w:eastAsia="Arial" w:cs="Arial"/>
          <w:spacing w:val="1"/>
          <w:szCs w:val="24"/>
        </w:rPr>
        <w:t xml:space="preserve"> L</w:t>
      </w:r>
      <w:r w:rsidRPr="003279BE">
        <w:rPr>
          <w:rFonts w:eastAsia="Arial" w:cs="Arial"/>
          <w:szCs w:val="24"/>
        </w:rPr>
        <w:t>ic</w:t>
      </w:r>
      <w:r w:rsidRPr="003279BE">
        <w:rPr>
          <w:rFonts w:eastAsia="Arial" w:cs="Arial"/>
          <w:spacing w:val="-1"/>
          <w:szCs w:val="24"/>
        </w:rPr>
        <w:t>e</w:t>
      </w:r>
      <w:r w:rsidRPr="003279BE">
        <w:rPr>
          <w:rFonts w:eastAsia="Arial" w:cs="Arial"/>
          <w:spacing w:val="1"/>
          <w:szCs w:val="24"/>
        </w:rPr>
        <w:t>n</w:t>
      </w:r>
      <w:r w:rsidRPr="003279BE">
        <w:rPr>
          <w:rFonts w:eastAsia="Arial" w:cs="Arial"/>
          <w:szCs w:val="24"/>
        </w:rPr>
        <w:t>si</w:t>
      </w:r>
      <w:r w:rsidRPr="003279BE">
        <w:rPr>
          <w:rFonts w:eastAsia="Arial" w:cs="Arial"/>
          <w:spacing w:val="1"/>
          <w:szCs w:val="24"/>
        </w:rPr>
        <w:t>n</w:t>
      </w:r>
      <w:r w:rsidRPr="003279BE">
        <w:rPr>
          <w:rFonts w:eastAsia="Arial" w:cs="Arial"/>
          <w:szCs w:val="24"/>
        </w:rPr>
        <w:t>g</w:t>
      </w:r>
      <w:r w:rsidRPr="003279BE">
        <w:rPr>
          <w:rFonts w:eastAsia="Arial" w:cs="Arial"/>
          <w:spacing w:val="-1"/>
          <w:szCs w:val="24"/>
        </w:rPr>
        <w:t xml:space="preserve"> </w:t>
      </w:r>
      <w:r w:rsidRPr="003279BE">
        <w:rPr>
          <w:rFonts w:eastAsia="Arial" w:cs="Arial"/>
          <w:spacing w:val="1"/>
          <w:szCs w:val="24"/>
        </w:rPr>
        <w:t>A</w:t>
      </w:r>
      <w:r w:rsidRPr="003279BE">
        <w:rPr>
          <w:rFonts w:eastAsia="Arial" w:cs="Arial"/>
          <w:szCs w:val="24"/>
        </w:rPr>
        <w:t>ct</w:t>
      </w:r>
      <w:r w:rsidRPr="003279BE">
        <w:rPr>
          <w:rFonts w:eastAsia="Arial" w:cs="Arial"/>
          <w:spacing w:val="-1"/>
          <w:szCs w:val="24"/>
        </w:rPr>
        <w:t xml:space="preserve"> </w:t>
      </w:r>
      <w:r w:rsidRPr="003279BE">
        <w:rPr>
          <w:rFonts w:eastAsia="Arial" w:cs="Arial"/>
          <w:spacing w:val="1"/>
          <w:szCs w:val="24"/>
        </w:rPr>
        <w:t>20</w:t>
      </w:r>
      <w:r w:rsidRPr="003279BE">
        <w:rPr>
          <w:rFonts w:eastAsia="Arial" w:cs="Arial"/>
          <w:spacing w:val="-1"/>
          <w:szCs w:val="24"/>
        </w:rPr>
        <w:t>0</w:t>
      </w:r>
      <w:r w:rsidRPr="003279BE">
        <w:rPr>
          <w:rFonts w:eastAsia="Arial" w:cs="Arial"/>
          <w:szCs w:val="24"/>
        </w:rPr>
        <w:t>3</w:t>
      </w:r>
    </w:p>
    <w:p w:rsidR="006974C2" w:rsidRDefault="006974C2" w:rsidP="006974C2">
      <w:pPr>
        <w:spacing w:after="0" w:line="240" w:lineRule="auto"/>
        <w:ind w:left="260" w:right="636"/>
        <w:rPr>
          <w:rFonts w:eastAsia="Arial" w:cs="Arial"/>
          <w:szCs w:val="24"/>
        </w:rPr>
      </w:pPr>
      <w:r w:rsidRPr="003279BE">
        <w:rPr>
          <w:rFonts w:eastAsia="Arial" w:cs="Arial"/>
          <w:spacing w:val="-1"/>
          <w:szCs w:val="24"/>
        </w:rPr>
        <w:t>(</w:t>
      </w:r>
      <w:r w:rsidRPr="003279BE">
        <w:rPr>
          <w:rFonts w:eastAsia="Arial" w:cs="Arial"/>
          <w:szCs w:val="24"/>
        </w:rPr>
        <w:t>H</w:t>
      </w:r>
      <w:r w:rsidRPr="003279BE">
        <w:rPr>
          <w:rFonts w:eastAsia="Arial" w:cs="Arial"/>
          <w:spacing w:val="1"/>
          <w:szCs w:val="24"/>
        </w:rPr>
        <w:t>ea</w:t>
      </w:r>
      <w:r w:rsidRPr="003279BE">
        <w:rPr>
          <w:rFonts w:eastAsia="Arial" w:cs="Arial"/>
          <w:spacing w:val="-1"/>
          <w:szCs w:val="24"/>
        </w:rPr>
        <w:t>r</w:t>
      </w:r>
      <w:r w:rsidRPr="003279BE">
        <w:rPr>
          <w:rFonts w:eastAsia="Arial" w:cs="Arial"/>
          <w:szCs w:val="24"/>
        </w:rPr>
        <w:t>i</w:t>
      </w:r>
      <w:r w:rsidRPr="003279BE">
        <w:rPr>
          <w:rFonts w:eastAsia="Arial" w:cs="Arial"/>
          <w:spacing w:val="1"/>
          <w:szCs w:val="24"/>
        </w:rPr>
        <w:t>n</w:t>
      </w:r>
      <w:r w:rsidRPr="003279BE">
        <w:rPr>
          <w:rFonts w:eastAsia="Arial" w:cs="Arial"/>
          <w:spacing w:val="-1"/>
          <w:szCs w:val="24"/>
        </w:rPr>
        <w:t>g</w:t>
      </w:r>
      <w:r w:rsidRPr="003279BE">
        <w:rPr>
          <w:rFonts w:eastAsia="Arial" w:cs="Arial"/>
          <w:szCs w:val="24"/>
        </w:rPr>
        <w:t>s) R</w:t>
      </w:r>
      <w:r w:rsidRPr="003279BE">
        <w:rPr>
          <w:rFonts w:eastAsia="Arial" w:cs="Arial"/>
          <w:spacing w:val="1"/>
          <w:szCs w:val="24"/>
        </w:rPr>
        <w:t>e</w:t>
      </w:r>
      <w:r w:rsidRPr="003279BE">
        <w:rPr>
          <w:rFonts w:eastAsia="Arial" w:cs="Arial"/>
          <w:spacing w:val="-1"/>
          <w:szCs w:val="24"/>
        </w:rPr>
        <w:t>g</w:t>
      </w:r>
      <w:r w:rsidRPr="003279BE">
        <w:rPr>
          <w:rFonts w:eastAsia="Arial" w:cs="Arial"/>
          <w:spacing w:val="1"/>
          <w:szCs w:val="24"/>
        </w:rPr>
        <w:t>u</w:t>
      </w:r>
      <w:r w:rsidRPr="003279BE">
        <w:rPr>
          <w:rFonts w:eastAsia="Arial" w:cs="Arial"/>
          <w:szCs w:val="24"/>
        </w:rPr>
        <w:t>l</w:t>
      </w:r>
      <w:r w:rsidRPr="003279BE">
        <w:rPr>
          <w:rFonts w:eastAsia="Arial" w:cs="Arial"/>
          <w:spacing w:val="1"/>
          <w:szCs w:val="24"/>
        </w:rPr>
        <w:t>a</w:t>
      </w:r>
      <w:r w:rsidRPr="003279BE">
        <w:rPr>
          <w:rFonts w:eastAsia="Arial" w:cs="Arial"/>
          <w:szCs w:val="24"/>
        </w:rPr>
        <w:t>ti</w:t>
      </w:r>
      <w:r w:rsidRPr="003279BE">
        <w:rPr>
          <w:rFonts w:eastAsia="Arial" w:cs="Arial"/>
          <w:spacing w:val="1"/>
          <w:szCs w:val="24"/>
        </w:rPr>
        <w:t>on</w:t>
      </w:r>
      <w:r w:rsidRPr="003279BE">
        <w:rPr>
          <w:rFonts w:eastAsia="Arial" w:cs="Arial"/>
          <w:szCs w:val="24"/>
        </w:rPr>
        <w:t xml:space="preserve">s </w:t>
      </w:r>
      <w:r w:rsidRPr="003279BE">
        <w:rPr>
          <w:rFonts w:eastAsia="Arial" w:cs="Arial"/>
          <w:spacing w:val="1"/>
          <w:szCs w:val="24"/>
        </w:rPr>
        <w:t>20</w:t>
      </w:r>
      <w:r w:rsidRPr="003279BE">
        <w:rPr>
          <w:rFonts w:eastAsia="Arial" w:cs="Arial"/>
          <w:spacing w:val="-1"/>
          <w:szCs w:val="24"/>
        </w:rPr>
        <w:t>0</w:t>
      </w:r>
      <w:r w:rsidRPr="003279BE">
        <w:rPr>
          <w:rFonts w:eastAsia="Arial" w:cs="Arial"/>
          <w:szCs w:val="24"/>
        </w:rPr>
        <w:t>5</w:t>
      </w:r>
      <w:r w:rsidRPr="003279BE">
        <w:rPr>
          <w:rFonts w:eastAsia="Arial" w:cs="Arial"/>
          <w:spacing w:val="1"/>
          <w:szCs w:val="24"/>
        </w:rPr>
        <w:t xml:space="preserve"> </w:t>
      </w:r>
      <w:r>
        <w:rPr>
          <w:rFonts w:eastAsia="Arial" w:cs="Arial"/>
          <w:spacing w:val="1"/>
          <w:szCs w:val="24"/>
        </w:rPr>
        <w:t>i</w:t>
      </w:r>
      <w:r w:rsidRPr="003279BE">
        <w:rPr>
          <w:rFonts w:eastAsia="Arial" w:cs="Arial"/>
          <w:szCs w:val="24"/>
        </w:rPr>
        <w:t>n</w:t>
      </w:r>
      <w:r w:rsidRPr="003279BE">
        <w:rPr>
          <w:rFonts w:eastAsia="Arial" w:cs="Arial"/>
          <w:spacing w:val="1"/>
          <w:szCs w:val="24"/>
        </w:rPr>
        <w:t xml:space="preserve"> </w:t>
      </w:r>
      <w:r w:rsidRPr="003279BE">
        <w:rPr>
          <w:rFonts w:eastAsia="Arial" w:cs="Arial"/>
          <w:spacing w:val="-1"/>
          <w:szCs w:val="24"/>
        </w:rPr>
        <w:t>r</w:t>
      </w:r>
      <w:r w:rsidRPr="003279BE">
        <w:rPr>
          <w:rFonts w:eastAsia="Arial" w:cs="Arial"/>
          <w:spacing w:val="1"/>
          <w:szCs w:val="24"/>
        </w:rPr>
        <w:t>e</w:t>
      </w:r>
      <w:r w:rsidRPr="003279BE">
        <w:rPr>
          <w:rFonts w:eastAsia="Arial" w:cs="Arial"/>
          <w:szCs w:val="24"/>
        </w:rPr>
        <w:t>s</w:t>
      </w:r>
      <w:r w:rsidRPr="003279BE">
        <w:rPr>
          <w:rFonts w:eastAsia="Arial" w:cs="Arial"/>
          <w:spacing w:val="-1"/>
          <w:szCs w:val="24"/>
        </w:rPr>
        <w:t>p</w:t>
      </w:r>
      <w:r w:rsidRPr="003279BE">
        <w:rPr>
          <w:rFonts w:eastAsia="Arial" w:cs="Arial"/>
          <w:spacing w:val="1"/>
          <w:szCs w:val="24"/>
        </w:rPr>
        <w:t>e</w:t>
      </w:r>
      <w:r w:rsidRPr="003279BE">
        <w:rPr>
          <w:rFonts w:eastAsia="Arial" w:cs="Arial"/>
          <w:szCs w:val="24"/>
        </w:rPr>
        <w:t>ct</w:t>
      </w:r>
      <w:r w:rsidRPr="003279BE">
        <w:rPr>
          <w:rFonts w:eastAsia="Arial" w:cs="Arial"/>
          <w:spacing w:val="1"/>
          <w:szCs w:val="24"/>
        </w:rPr>
        <w:t xml:space="preserve"> </w:t>
      </w:r>
      <w:r w:rsidRPr="003279BE">
        <w:rPr>
          <w:rFonts w:eastAsia="Arial" w:cs="Arial"/>
          <w:spacing w:val="-1"/>
          <w:szCs w:val="24"/>
        </w:rPr>
        <w:t>o</w:t>
      </w:r>
      <w:r w:rsidRPr="003279BE">
        <w:rPr>
          <w:rFonts w:eastAsia="Arial" w:cs="Arial"/>
          <w:szCs w:val="24"/>
        </w:rPr>
        <w:t>f</w:t>
      </w:r>
      <w:r w:rsidRPr="003279BE">
        <w:rPr>
          <w:rFonts w:eastAsia="Arial" w:cs="Arial"/>
          <w:spacing w:val="1"/>
          <w:szCs w:val="24"/>
        </w:rPr>
        <w:t xml:space="preserve"> </w:t>
      </w:r>
      <w:r w:rsidRPr="003279BE">
        <w:rPr>
          <w:rFonts w:eastAsia="Arial" w:cs="Arial"/>
          <w:spacing w:val="-1"/>
          <w:szCs w:val="24"/>
        </w:rPr>
        <w:t>a</w:t>
      </w:r>
      <w:r w:rsidRPr="003279BE">
        <w:rPr>
          <w:rFonts w:eastAsia="Arial" w:cs="Arial"/>
          <w:szCs w:val="24"/>
        </w:rPr>
        <w:t>n</w:t>
      </w:r>
      <w:r w:rsidRPr="003279BE">
        <w:rPr>
          <w:rFonts w:eastAsia="Arial" w:cs="Arial"/>
          <w:spacing w:val="-1"/>
          <w:szCs w:val="24"/>
        </w:rPr>
        <w:t xml:space="preserve"> </w:t>
      </w:r>
      <w:r w:rsidRPr="003279BE">
        <w:rPr>
          <w:rFonts w:eastAsia="Arial" w:cs="Arial"/>
          <w:spacing w:val="1"/>
          <w:szCs w:val="24"/>
        </w:rPr>
        <w:t>app</w:t>
      </w:r>
      <w:r w:rsidRPr="003279BE">
        <w:rPr>
          <w:rFonts w:eastAsia="Arial" w:cs="Arial"/>
          <w:szCs w:val="24"/>
        </w:rPr>
        <w:t>lic</w:t>
      </w:r>
      <w:r w:rsidRPr="003279BE">
        <w:rPr>
          <w:rFonts w:eastAsia="Arial" w:cs="Arial"/>
          <w:spacing w:val="1"/>
          <w:szCs w:val="24"/>
        </w:rPr>
        <w:t>a</w:t>
      </w:r>
      <w:r w:rsidRPr="003279BE">
        <w:rPr>
          <w:rFonts w:eastAsia="Arial" w:cs="Arial"/>
          <w:szCs w:val="24"/>
        </w:rPr>
        <w:t>ti</w:t>
      </w:r>
      <w:r w:rsidRPr="003279BE">
        <w:rPr>
          <w:rFonts w:eastAsia="Arial" w:cs="Arial"/>
          <w:spacing w:val="-1"/>
          <w:szCs w:val="24"/>
        </w:rPr>
        <w:t>o</w:t>
      </w:r>
      <w:r w:rsidRPr="003279BE">
        <w:rPr>
          <w:rFonts w:eastAsia="Arial" w:cs="Arial"/>
          <w:szCs w:val="24"/>
        </w:rPr>
        <w:t>n</w:t>
      </w:r>
      <w:r w:rsidRPr="003279BE">
        <w:rPr>
          <w:rFonts w:eastAsia="Arial" w:cs="Arial"/>
          <w:spacing w:val="-1"/>
          <w:szCs w:val="24"/>
        </w:rPr>
        <w:t xml:space="preserve"> </w:t>
      </w:r>
      <w:r w:rsidRPr="003279BE">
        <w:rPr>
          <w:rFonts w:eastAsia="Arial" w:cs="Arial"/>
          <w:spacing w:val="2"/>
          <w:szCs w:val="24"/>
        </w:rPr>
        <w:t>m</w:t>
      </w:r>
      <w:r w:rsidRPr="003279BE">
        <w:rPr>
          <w:rFonts w:eastAsia="Arial" w:cs="Arial"/>
          <w:spacing w:val="-1"/>
          <w:szCs w:val="24"/>
        </w:rPr>
        <w:t>a</w:t>
      </w:r>
      <w:r w:rsidRPr="003279BE">
        <w:rPr>
          <w:rFonts w:eastAsia="Arial" w:cs="Arial"/>
          <w:spacing w:val="1"/>
          <w:szCs w:val="24"/>
        </w:rPr>
        <w:t>d</w:t>
      </w:r>
      <w:r w:rsidRPr="003279BE">
        <w:rPr>
          <w:rFonts w:eastAsia="Arial" w:cs="Arial"/>
          <w:szCs w:val="24"/>
        </w:rPr>
        <w:t>e</w:t>
      </w:r>
      <w:r w:rsidRPr="003279BE">
        <w:rPr>
          <w:rFonts w:eastAsia="Arial" w:cs="Arial"/>
          <w:spacing w:val="1"/>
          <w:szCs w:val="24"/>
        </w:rPr>
        <w:t xml:space="preserve"> </w:t>
      </w:r>
      <w:r w:rsidRPr="003279BE">
        <w:rPr>
          <w:rFonts w:eastAsia="Arial" w:cs="Arial"/>
          <w:spacing w:val="-2"/>
          <w:szCs w:val="24"/>
        </w:rPr>
        <w:t>t</w:t>
      </w:r>
      <w:r w:rsidRPr="003279BE">
        <w:rPr>
          <w:rFonts w:eastAsia="Arial" w:cs="Arial"/>
          <w:szCs w:val="24"/>
        </w:rPr>
        <w:t>o</w:t>
      </w:r>
      <w:r w:rsidRPr="003279BE">
        <w:rPr>
          <w:rFonts w:eastAsia="Arial" w:cs="Arial"/>
          <w:spacing w:val="1"/>
          <w:szCs w:val="24"/>
        </w:rPr>
        <w:t xml:space="preserve"> </w:t>
      </w:r>
      <w:r w:rsidRPr="003279BE">
        <w:rPr>
          <w:rFonts w:eastAsia="Arial" w:cs="Arial"/>
          <w:szCs w:val="24"/>
        </w:rPr>
        <w:t>O</w:t>
      </w:r>
      <w:r w:rsidRPr="003279BE">
        <w:rPr>
          <w:rFonts w:eastAsia="Arial" w:cs="Arial"/>
          <w:spacing w:val="-2"/>
          <w:szCs w:val="24"/>
        </w:rPr>
        <w:t>x</w:t>
      </w:r>
      <w:r w:rsidRPr="003279BE">
        <w:rPr>
          <w:rFonts w:eastAsia="Arial" w:cs="Arial"/>
          <w:szCs w:val="24"/>
        </w:rPr>
        <w:t>f</w:t>
      </w:r>
      <w:r w:rsidRPr="003279BE">
        <w:rPr>
          <w:rFonts w:eastAsia="Arial" w:cs="Arial"/>
          <w:spacing w:val="1"/>
          <w:szCs w:val="24"/>
        </w:rPr>
        <w:t>o</w:t>
      </w:r>
      <w:r w:rsidRPr="003279BE">
        <w:rPr>
          <w:rFonts w:eastAsia="Arial" w:cs="Arial"/>
          <w:spacing w:val="-1"/>
          <w:szCs w:val="24"/>
        </w:rPr>
        <w:t>r</w:t>
      </w:r>
      <w:r w:rsidRPr="003279BE">
        <w:rPr>
          <w:rFonts w:eastAsia="Arial" w:cs="Arial"/>
          <w:szCs w:val="24"/>
        </w:rPr>
        <w:t>d</w:t>
      </w:r>
      <w:r w:rsidRPr="003279BE">
        <w:rPr>
          <w:rFonts w:eastAsia="Arial" w:cs="Arial"/>
          <w:spacing w:val="1"/>
          <w:szCs w:val="24"/>
        </w:rPr>
        <w:t xml:space="preserve"> </w:t>
      </w:r>
      <w:r w:rsidRPr="003279BE">
        <w:rPr>
          <w:rFonts w:eastAsia="Arial" w:cs="Arial"/>
          <w:szCs w:val="24"/>
        </w:rPr>
        <w:t>City</w:t>
      </w:r>
      <w:r w:rsidRPr="003279BE">
        <w:rPr>
          <w:rFonts w:eastAsia="Arial" w:cs="Arial"/>
          <w:spacing w:val="-2"/>
          <w:szCs w:val="24"/>
        </w:rPr>
        <w:t xml:space="preserve"> </w:t>
      </w:r>
      <w:r w:rsidRPr="003279BE">
        <w:rPr>
          <w:rFonts w:eastAsia="Arial" w:cs="Arial"/>
          <w:szCs w:val="24"/>
        </w:rPr>
        <w:t>C</w:t>
      </w:r>
      <w:r w:rsidRPr="003279BE">
        <w:rPr>
          <w:rFonts w:eastAsia="Arial" w:cs="Arial"/>
          <w:spacing w:val="1"/>
          <w:szCs w:val="24"/>
        </w:rPr>
        <w:t>oun</w:t>
      </w:r>
      <w:r w:rsidRPr="003279BE">
        <w:rPr>
          <w:rFonts w:eastAsia="Arial" w:cs="Arial"/>
          <w:szCs w:val="24"/>
        </w:rPr>
        <w:t>cil</w:t>
      </w:r>
      <w:r w:rsidRPr="003279BE">
        <w:rPr>
          <w:rFonts w:eastAsia="Arial" w:cs="Arial"/>
          <w:spacing w:val="-2"/>
          <w:szCs w:val="24"/>
        </w:rPr>
        <w:t xml:space="preserve"> </w:t>
      </w:r>
      <w:r w:rsidRPr="003279BE">
        <w:rPr>
          <w:rFonts w:eastAsia="Arial" w:cs="Arial"/>
          <w:spacing w:val="3"/>
          <w:szCs w:val="24"/>
        </w:rPr>
        <w:t>f</w:t>
      </w:r>
      <w:r w:rsidRPr="003279BE">
        <w:rPr>
          <w:rFonts w:eastAsia="Arial" w:cs="Arial"/>
          <w:spacing w:val="1"/>
          <w:szCs w:val="24"/>
        </w:rPr>
        <w:t>o</w:t>
      </w:r>
      <w:r w:rsidRPr="003279BE">
        <w:rPr>
          <w:rFonts w:eastAsia="Arial" w:cs="Arial"/>
          <w:szCs w:val="24"/>
        </w:rPr>
        <w:t>r a</w:t>
      </w:r>
      <w:r w:rsidRPr="003279BE">
        <w:rPr>
          <w:rFonts w:eastAsia="Arial" w:cs="Arial"/>
          <w:spacing w:val="-1"/>
          <w:szCs w:val="24"/>
        </w:rPr>
        <w:t xml:space="preserve"> </w:t>
      </w:r>
      <w:r w:rsidRPr="003279BE">
        <w:rPr>
          <w:rFonts w:eastAsia="Arial" w:cs="Arial"/>
          <w:spacing w:val="1"/>
          <w:szCs w:val="24"/>
        </w:rPr>
        <w:t>P</w:t>
      </w:r>
      <w:r w:rsidRPr="003279BE">
        <w:rPr>
          <w:rFonts w:eastAsia="Arial" w:cs="Arial"/>
          <w:spacing w:val="-1"/>
          <w:szCs w:val="24"/>
        </w:rPr>
        <w:t>re</w:t>
      </w:r>
      <w:r w:rsidRPr="003279BE">
        <w:rPr>
          <w:rFonts w:eastAsia="Arial" w:cs="Arial"/>
          <w:spacing w:val="2"/>
          <w:szCs w:val="24"/>
        </w:rPr>
        <w:t>m</w:t>
      </w:r>
      <w:r w:rsidRPr="003279BE">
        <w:rPr>
          <w:rFonts w:eastAsia="Arial" w:cs="Arial"/>
          <w:szCs w:val="24"/>
        </w:rPr>
        <w:t>is</w:t>
      </w:r>
      <w:r w:rsidRPr="003279BE">
        <w:rPr>
          <w:rFonts w:eastAsia="Arial" w:cs="Arial"/>
          <w:spacing w:val="1"/>
          <w:szCs w:val="24"/>
        </w:rPr>
        <w:t>e</w:t>
      </w:r>
      <w:r w:rsidRPr="003279BE">
        <w:rPr>
          <w:rFonts w:eastAsia="Arial" w:cs="Arial"/>
          <w:szCs w:val="24"/>
        </w:rPr>
        <w:t>s</w:t>
      </w:r>
      <w:r w:rsidRPr="003279BE">
        <w:rPr>
          <w:rFonts w:eastAsia="Arial" w:cs="Arial"/>
          <w:spacing w:val="-2"/>
          <w:szCs w:val="24"/>
        </w:rPr>
        <w:t xml:space="preserve"> </w:t>
      </w:r>
      <w:r w:rsidRPr="003279BE">
        <w:rPr>
          <w:rFonts w:eastAsia="Arial" w:cs="Arial"/>
          <w:spacing w:val="1"/>
          <w:szCs w:val="24"/>
        </w:rPr>
        <w:t>L</w:t>
      </w:r>
      <w:r w:rsidRPr="003279BE">
        <w:rPr>
          <w:rFonts w:eastAsia="Arial" w:cs="Arial"/>
          <w:szCs w:val="24"/>
        </w:rPr>
        <w:t>ic</w:t>
      </w:r>
      <w:r w:rsidRPr="003279BE">
        <w:rPr>
          <w:rFonts w:eastAsia="Arial" w:cs="Arial"/>
          <w:spacing w:val="1"/>
          <w:szCs w:val="24"/>
        </w:rPr>
        <w:t>en</w:t>
      </w:r>
      <w:r w:rsidRPr="003279BE">
        <w:rPr>
          <w:rFonts w:eastAsia="Arial" w:cs="Arial"/>
          <w:spacing w:val="-2"/>
          <w:szCs w:val="24"/>
        </w:rPr>
        <w:t>c</w:t>
      </w:r>
      <w:r w:rsidRPr="003279BE">
        <w:rPr>
          <w:rFonts w:eastAsia="Arial" w:cs="Arial"/>
          <w:szCs w:val="24"/>
        </w:rPr>
        <w:t>e</w:t>
      </w:r>
      <w:r>
        <w:rPr>
          <w:rFonts w:eastAsia="Arial" w:cs="Arial"/>
          <w:szCs w:val="24"/>
        </w:rPr>
        <w:t>.</w:t>
      </w:r>
    </w:p>
    <w:p w:rsidR="006974C2" w:rsidRDefault="006974C2" w:rsidP="006974C2">
      <w:pPr>
        <w:spacing w:after="0" w:line="240" w:lineRule="auto"/>
        <w:ind w:left="260" w:right="636"/>
        <w:rPr>
          <w:rFonts w:eastAsia="Arial" w:cs="Arial"/>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092390" w:rsidTr="00FB5C95">
        <w:tc>
          <w:tcPr>
            <w:tcW w:w="4968" w:type="dxa"/>
          </w:tcPr>
          <w:p w:rsidR="00092390" w:rsidRPr="00982D21" w:rsidRDefault="00092390" w:rsidP="00FB5C95">
            <w:pPr>
              <w:spacing w:before="240"/>
              <w:rPr>
                <w:rFonts w:eastAsia="Arial" w:cs="Arial"/>
                <w:szCs w:val="24"/>
              </w:rPr>
            </w:pPr>
            <w:r w:rsidRPr="00982D21">
              <w:rPr>
                <w:rFonts w:eastAsia="Arial" w:cs="Arial"/>
                <w:szCs w:val="24"/>
              </w:rPr>
              <w:t>D</w:t>
            </w:r>
            <w:r w:rsidRPr="00982D21">
              <w:rPr>
                <w:rFonts w:eastAsia="Arial" w:cs="Arial"/>
                <w:spacing w:val="1"/>
                <w:szCs w:val="24"/>
              </w:rPr>
              <w:t>a</w:t>
            </w:r>
            <w:r w:rsidRPr="00982D21">
              <w:rPr>
                <w:rFonts w:eastAsia="Arial" w:cs="Arial"/>
                <w:szCs w:val="24"/>
              </w:rPr>
              <w:t>te</w:t>
            </w:r>
            <w:r w:rsidRPr="00982D21">
              <w:rPr>
                <w:rFonts w:eastAsia="Arial" w:cs="Arial"/>
                <w:spacing w:val="1"/>
                <w:szCs w:val="24"/>
              </w:rPr>
              <w:t xml:space="preserve"> </w:t>
            </w:r>
            <w:r w:rsidRPr="00982D21">
              <w:rPr>
                <w:rFonts w:eastAsia="Arial" w:cs="Arial"/>
                <w:spacing w:val="-1"/>
                <w:szCs w:val="24"/>
              </w:rPr>
              <w:t>o</w:t>
            </w:r>
            <w:r w:rsidRPr="00982D21">
              <w:rPr>
                <w:rFonts w:eastAsia="Arial" w:cs="Arial"/>
                <w:szCs w:val="24"/>
              </w:rPr>
              <w:t>f</w:t>
            </w:r>
            <w:r w:rsidRPr="00982D21">
              <w:rPr>
                <w:rFonts w:eastAsia="Arial" w:cs="Arial"/>
                <w:spacing w:val="1"/>
                <w:szCs w:val="24"/>
              </w:rPr>
              <w:t xml:space="preserve"> </w:t>
            </w:r>
            <w:r w:rsidRPr="00982D21">
              <w:rPr>
                <w:rFonts w:eastAsia="Arial" w:cs="Arial"/>
                <w:spacing w:val="-1"/>
                <w:szCs w:val="24"/>
              </w:rPr>
              <w:t>h</w:t>
            </w:r>
            <w:r w:rsidRPr="00982D21">
              <w:rPr>
                <w:rFonts w:eastAsia="Arial" w:cs="Arial"/>
                <w:spacing w:val="1"/>
                <w:szCs w:val="24"/>
              </w:rPr>
              <w:t>ea</w:t>
            </w:r>
            <w:r w:rsidRPr="00982D21">
              <w:rPr>
                <w:rFonts w:eastAsia="Arial" w:cs="Arial"/>
                <w:spacing w:val="-1"/>
                <w:szCs w:val="24"/>
              </w:rPr>
              <w:t>r</w:t>
            </w:r>
            <w:r w:rsidRPr="00982D21">
              <w:rPr>
                <w:rFonts w:eastAsia="Arial" w:cs="Arial"/>
                <w:szCs w:val="24"/>
              </w:rPr>
              <w:t>i</w:t>
            </w:r>
            <w:r w:rsidRPr="00982D21">
              <w:rPr>
                <w:rFonts w:eastAsia="Arial" w:cs="Arial"/>
                <w:spacing w:val="1"/>
                <w:szCs w:val="24"/>
              </w:rPr>
              <w:t>n</w:t>
            </w:r>
            <w:r w:rsidRPr="00982D21">
              <w:rPr>
                <w:rFonts w:eastAsia="Arial" w:cs="Arial"/>
                <w:spacing w:val="-1"/>
                <w:szCs w:val="24"/>
              </w:rPr>
              <w:t>g</w:t>
            </w:r>
            <w:r w:rsidRPr="00982D21">
              <w:rPr>
                <w:rFonts w:eastAsia="Arial" w:cs="Arial"/>
                <w:szCs w:val="24"/>
              </w:rPr>
              <w:t>:</w:t>
            </w:r>
          </w:p>
        </w:tc>
        <w:tc>
          <w:tcPr>
            <w:tcW w:w="4968" w:type="dxa"/>
          </w:tcPr>
          <w:p w:rsidR="00092390" w:rsidRPr="00982D21" w:rsidRDefault="006974C2" w:rsidP="00FB5C95">
            <w:pPr>
              <w:spacing w:before="240"/>
              <w:rPr>
                <w:b/>
              </w:rPr>
            </w:pPr>
            <w:r w:rsidRPr="006974C2">
              <w:rPr>
                <w:b/>
              </w:rPr>
              <w:t>26</w:t>
            </w:r>
            <w:r w:rsidRPr="006974C2">
              <w:rPr>
                <w:b/>
                <w:vertAlign w:val="superscript"/>
              </w:rPr>
              <w:t>th</w:t>
            </w:r>
            <w:r w:rsidRPr="006974C2">
              <w:rPr>
                <w:b/>
              </w:rPr>
              <w:t xml:space="preserve"> January 2021</w:t>
            </w:r>
          </w:p>
        </w:tc>
      </w:tr>
      <w:tr w:rsidR="00092390" w:rsidTr="00FB5C95">
        <w:tc>
          <w:tcPr>
            <w:tcW w:w="4968" w:type="dxa"/>
          </w:tcPr>
          <w:p w:rsidR="00092390" w:rsidRPr="00982D21" w:rsidRDefault="00092390" w:rsidP="00FB5C95">
            <w:pPr>
              <w:spacing w:before="240"/>
              <w:rPr>
                <w:rFonts w:eastAsia="Arial" w:cs="Arial"/>
                <w:szCs w:val="24"/>
              </w:rPr>
            </w:pPr>
            <w:r w:rsidRPr="00982D21">
              <w:rPr>
                <w:rFonts w:eastAsia="Arial" w:cs="Arial"/>
                <w:spacing w:val="1"/>
                <w:szCs w:val="24"/>
              </w:rPr>
              <w:t>P</w:t>
            </w:r>
            <w:r w:rsidRPr="00982D21">
              <w:rPr>
                <w:rFonts w:eastAsia="Arial" w:cs="Arial"/>
                <w:szCs w:val="24"/>
              </w:rPr>
              <w:t>l</w:t>
            </w:r>
            <w:r w:rsidRPr="00982D21">
              <w:rPr>
                <w:rFonts w:eastAsia="Arial" w:cs="Arial"/>
                <w:spacing w:val="1"/>
                <w:szCs w:val="24"/>
              </w:rPr>
              <w:t>a</w:t>
            </w:r>
            <w:r w:rsidRPr="00982D21">
              <w:rPr>
                <w:rFonts w:eastAsia="Arial" w:cs="Arial"/>
                <w:szCs w:val="24"/>
              </w:rPr>
              <w:t>c</w:t>
            </w:r>
            <w:r w:rsidRPr="00982D21">
              <w:rPr>
                <w:rFonts w:eastAsia="Arial" w:cs="Arial"/>
                <w:spacing w:val="1"/>
                <w:szCs w:val="24"/>
              </w:rPr>
              <w:t>e</w:t>
            </w:r>
            <w:r w:rsidR="00FB5C95" w:rsidRPr="00982D21">
              <w:rPr>
                <w:rFonts w:eastAsia="Arial" w:cs="Arial"/>
                <w:szCs w:val="24"/>
              </w:rPr>
              <w:t>:</w:t>
            </w:r>
          </w:p>
        </w:tc>
        <w:tc>
          <w:tcPr>
            <w:tcW w:w="4968" w:type="dxa"/>
          </w:tcPr>
          <w:p w:rsidR="00092390" w:rsidRPr="00982D21" w:rsidRDefault="006974C2" w:rsidP="00FB5C95">
            <w:pPr>
              <w:spacing w:before="240"/>
              <w:rPr>
                <w:b/>
              </w:rPr>
            </w:pPr>
            <w:r>
              <w:rPr>
                <w:b/>
              </w:rPr>
              <w:t>Remote hearing via ‘Zoom’</w:t>
            </w:r>
          </w:p>
        </w:tc>
      </w:tr>
      <w:tr w:rsidR="00FB5C95" w:rsidTr="00FB5C95">
        <w:tc>
          <w:tcPr>
            <w:tcW w:w="4968" w:type="dxa"/>
          </w:tcPr>
          <w:p w:rsidR="00FB5C95" w:rsidRPr="00982D21" w:rsidRDefault="00982D21" w:rsidP="00FB5C95">
            <w:pPr>
              <w:spacing w:before="240"/>
            </w:pPr>
            <w:r w:rsidRPr="00982D21">
              <w:rPr>
                <w:rFonts w:eastAsia="Arial" w:cs="Arial"/>
                <w:bCs/>
                <w:spacing w:val="1"/>
                <w:szCs w:val="24"/>
              </w:rPr>
              <w:t>Case No.</w:t>
            </w:r>
          </w:p>
        </w:tc>
        <w:tc>
          <w:tcPr>
            <w:tcW w:w="4968" w:type="dxa"/>
          </w:tcPr>
          <w:p w:rsidR="00FB5C95" w:rsidRPr="00982D21" w:rsidRDefault="006974C2" w:rsidP="00982D21">
            <w:pPr>
              <w:spacing w:before="240"/>
              <w:rPr>
                <w:b/>
              </w:rPr>
            </w:pPr>
            <w:r w:rsidRPr="006974C2">
              <w:rPr>
                <w:b/>
              </w:rPr>
              <w:t>20/04101/PREM</w:t>
            </w:r>
          </w:p>
        </w:tc>
      </w:tr>
      <w:tr w:rsidR="00092390" w:rsidTr="00FB5C95">
        <w:tc>
          <w:tcPr>
            <w:tcW w:w="4968" w:type="dxa"/>
          </w:tcPr>
          <w:p w:rsidR="00092390" w:rsidRPr="00982D21" w:rsidRDefault="00092390" w:rsidP="00FB5C95">
            <w:pPr>
              <w:spacing w:before="240"/>
            </w:pPr>
            <w:r w:rsidRPr="00982D21">
              <w:rPr>
                <w:rFonts w:eastAsia="Arial" w:cs="Arial"/>
                <w:spacing w:val="1"/>
                <w:szCs w:val="24"/>
              </w:rPr>
              <w:t>App</w:t>
            </w:r>
            <w:r w:rsidRPr="00982D21">
              <w:rPr>
                <w:rFonts w:eastAsia="Arial" w:cs="Arial"/>
                <w:szCs w:val="24"/>
              </w:rPr>
              <w:t>lic</w:t>
            </w:r>
            <w:r w:rsidRPr="00982D21">
              <w:rPr>
                <w:rFonts w:eastAsia="Arial" w:cs="Arial"/>
                <w:spacing w:val="1"/>
                <w:szCs w:val="24"/>
              </w:rPr>
              <w:t>a</w:t>
            </w:r>
            <w:r w:rsidRPr="00982D21">
              <w:rPr>
                <w:rFonts w:eastAsia="Arial" w:cs="Arial"/>
                <w:spacing w:val="-1"/>
                <w:szCs w:val="24"/>
              </w:rPr>
              <w:t>n</w:t>
            </w:r>
            <w:r w:rsidRPr="00982D21">
              <w:rPr>
                <w:rFonts w:eastAsia="Arial" w:cs="Arial"/>
                <w:szCs w:val="24"/>
              </w:rPr>
              <w:t>t</w:t>
            </w:r>
          </w:p>
        </w:tc>
        <w:tc>
          <w:tcPr>
            <w:tcW w:w="4968" w:type="dxa"/>
          </w:tcPr>
          <w:p w:rsidR="00092390" w:rsidRPr="00982D21" w:rsidRDefault="006974C2" w:rsidP="005857B2">
            <w:pPr>
              <w:spacing w:before="240"/>
              <w:rPr>
                <w:b/>
              </w:rPr>
            </w:pPr>
            <w:r w:rsidRPr="006974C2">
              <w:rPr>
                <w:b/>
              </w:rPr>
              <w:t>AGD Four Ltd</w:t>
            </w:r>
          </w:p>
        </w:tc>
      </w:tr>
      <w:tr w:rsidR="00092390" w:rsidTr="00FB5C95">
        <w:tc>
          <w:tcPr>
            <w:tcW w:w="4968" w:type="dxa"/>
          </w:tcPr>
          <w:p w:rsidR="00092390" w:rsidRPr="00982D21" w:rsidRDefault="00092390" w:rsidP="00FB5C95">
            <w:pPr>
              <w:spacing w:before="240"/>
            </w:pPr>
            <w:r w:rsidRPr="00982D21">
              <w:rPr>
                <w:rFonts w:eastAsia="Arial" w:cs="Arial"/>
                <w:spacing w:val="1"/>
                <w:szCs w:val="24"/>
              </w:rPr>
              <w:t>P</w:t>
            </w:r>
            <w:r w:rsidRPr="00982D21">
              <w:rPr>
                <w:rFonts w:eastAsia="Arial" w:cs="Arial"/>
                <w:spacing w:val="-1"/>
                <w:szCs w:val="24"/>
              </w:rPr>
              <w:t>r</w:t>
            </w:r>
            <w:r w:rsidRPr="00982D21">
              <w:rPr>
                <w:rFonts w:eastAsia="Arial" w:cs="Arial"/>
                <w:spacing w:val="1"/>
                <w:szCs w:val="24"/>
              </w:rPr>
              <w:t>e</w:t>
            </w:r>
            <w:r w:rsidRPr="00982D21">
              <w:rPr>
                <w:rFonts w:eastAsia="Arial" w:cs="Arial"/>
                <w:spacing w:val="2"/>
                <w:szCs w:val="24"/>
              </w:rPr>
              <w:t>m</w:t>
            </w:r>
            <w:r w:rsidRPr="00982D21">
              <w:rPr>
                <w:rFonts w:eastAsia="Arial" w:cs="Arial"/>
                <w:szCs w:val="24"/>
              </w:rPr>
              <w:t>is</w:t>
            </w:r>
            <w:r w:rsidRPr="00982D21">
              <w:rPr>
                <w:rFonts w:eastAsia="Arial" w:cs="Arial"/>
                <w:spacing w:val="1"/>
                <w:szCs w:val="24"/>
              </w:rPr>
              <w:t>e</w:t>
            </w:r>
            <w:r w:rsidRPr="00982D21">
              <w:rPr>
                <w:rFonts w:eastAsia="Arial" w:cs="Arial"/>
                <w:szCs w:val="24"/>
              </w:rPr>
              <w:t>s:</w:t>
            </w:r>
          </w:p>
        </w:tc>
        <w:tc>
          <w:tcPr>
            <w:tcW w:w="4968" w:type="dxa"/>
          </w:tcPr>
          <w:p w:rsidR="00092390" w:rsidRPr="00982D21" w:rsidRDefault="006974C2" w:rsidP="005857B2">
            <w:pPr>
              <w:spacing w:before="240"/>
              <w:rPr>
                <w:b/>
              </w:rPr>
            </w:pPr>
            <w:r w:rsidRPr="006974C2">
              <w:rPr>
                <w:b/>
              </w:rPr>
              <w:t>Boom Battle Bar</w:t>
            </w:r>
          </w:p>
        </w:tc>
      </w:tr>
      <w:tr w:rsidR="00092390" w:rsidTr="00FB5C95">
        <w:trPr>
          <w:trHeight w:val="324"/>
        </w:trPr>
        <w:tc>
          <w:tcPr>
            <w:tcW w:w="4968" w:type="dxa"/>
          </w:tcPr>
          <w:p w:rsidR="00092390" w:rsidRPr="00982D21" w:rsidRDefault="00092390" w:rsidP="00FB5C95">
            <w:pPr>
              <w:spacing w:before="240"/>
            </w:pPr>
            <w:r w:rsidRPr="00982D21">
              <w:rPr>
                <w:rFonts w:eastAsia="Arial" w:cs="Arial"/>
                <w:spacing w:val="1"/>
                <w:szCs w:val="24"/>
              </w:rPr>
              <w:t>P</w:t>
            </w:r>
            <w:r w:rsidRPr="00982D21">
              <w:rPr>
                <w:rFonts w:eastAsia="Arial" w:cs="Arial"/>
                <w:spacing w:val="-1"/>
                <w:szCs w:val="24"/>
              </w:rPr>
              <w:t>r</w:t>
            </w:r>
            <w:r w:rsidRPr="00982D21">
              <w:rPr>
                <w:rFonts w:eastAsia="Arial" w:cs="Arial"/>
                <w:spacing w:val="1"/>
                <w:szCs w:val="24"/>
              </w:rPr>
              <w:t>e</w:t>
            </w:r>
            <w:r w:rsidRPr="00982D21">
              <w:rPr>
                <w:rFonts w:eastAsia="Arial" w:cs="Arial"/>
                <w:spacing w:val="2"/>
                <w:szCs w:val="24"/>
              </w:rPr>
              <w:t>m</w:t>
            </w:r>
            <w:r w:rsidRPr="00982D21">
              <w:rPr>
                <w:rFonts w:eastAsia="Arial" w:cs="Arial"/>
                <w:szCs w:val="24"/>
              </w:rPr>
              <w:t>is</w:t>
            </w:r>
            <w:r w:rsidRPr="00982D21">
              <w:rPr>
                <w:rFonts w:eastAsia="Arial" w:cs="Arial"/>
                <w:spacing w:val="1"/>
                <w:szCs w:val="24"/>
              </w:rPr>
              <w:t>e</w:t>
            </w:r>
            <w:r w:rsidRPr="00982D21">
              <w:rPr>
                <w:rFonts w:eastAsia="Arial" w:cs="Arial"/>
                <w:szCs w:val="24"/>
              </w:rPr>
              <w:t>s</w:t>
            </w:r>
            <w:r w:rsidRPr="00982D21">
              <w:rPr>
                <w:rFonts w:eastAsia="Arial" w:cs="Arial"/>
                <w:spacing w:val="-2"/>
                <w:szCs w:val="24"/>
              </w:rPr>
              <w:t xml:space="preserve"> </w:t>
            </w:r>
            <w:r w:rsidRPr="00982D21">
              <w:rPr>
                <w:rFonts w:eastAsia="Arial" w:cs="Arial"/>
                <w:spacing w:val="1"/>
                <w:szCs w:val="24"/>
              </w:rPr>
              <w:t>a</w:t>
            </w:r>
            <w:r w:rsidRPr="00982D21">
              <w:rPr>
                <w:rFonts w:eastAsia="Arial" w:cs="Arial"/>
                <w:spacing w:val="-1"/>
                <w:szCs w:val="24"/>
              </w:rPr>
              <w:t>d</w:t>
            </w:r>
            <w:r w:rsidRPr="00982D21">
              <w:rPr>
                <w:rFonts w:eastAsia="Arial" w:cs="Arial"/>
                <w:spacing w:val="1"/>
                <w:szCs w:val="24"/>
              </w:rPr>
              <w:t>d</w:t>
            </w:r>
            <w:r w:rsidRPr="00982D21">
              <w:rPr>
                <w:rFonts w:eastAsia="Arial" w:cs="Arial"/>
                <w:spacing w:val="-1"/>
                <w:szCs w:val="24"/>
              </w:rPr>
              <w:t>r</w:t>
            </w:r>
            <w:r w:rsidRPr="00982D21">
              <w:rPr>
                <w:rFonts w:eastAsia="Arial" w:cs="Arial"/>
                <w:spacing w:val="1"/>
                <w:szCs w:val="24"/>
              </w:rPr>
              <w:t>e</w:t>
            </w:r>
            <w:r w:rsidRPr="00982D21">
              <w:rPr>
                <w:rFonts w:eastAsia="Arial" w:cs="Arial"/>
                <w:szCs w:val="24"/>
              </w:rPr>
              <w:t>ss:</w:t>
            </w:r>
          </w:p>
        </w:tc>
        <w:tc>
          <w:tcPr>
            <w:tcW w:w="4968" w:type="dxa"/>
          </w:tcPr>
          <w:p w:rsidR="00092390" w:rsidRPr="00982D21" w:rsidRDefault="006974C2" w:rsidP="005857B2">
            <w:pPr>
              <w:spacing w:before="240"/>
              <w:rPr>
                <w:b/>
              </w:rPr>
            </w:pPr>
            <w:r w:rsidRPr="000C1A95">
              <w:rPr>
                <w:b/>
                <w:spacing w:val="1"/>
              </w:rPr>
              <w:t>41 Oxford Castle, New Road, Oxford, OX1 1AY</w:t>
            </w:r>
          </w:p>
        </w:tc>
      </w:tr>
      <w:tr w:rsidR="00FB5C95" w:rsidTr="00FB5C95">
        <w:trPr>
          <w:trHeight w:val="324"/>
        </w:trPr>
        <w:tc>
          <w:tcPr>
            <w:tcW w:w="4968" w:type="dxa"/>
          </w:tcPr>
          <w:p w:rsidR="00FB5C95" w:rsidRPr="00982D21" w:rsidRDefault="00FB5C95" w:rsidP="00FB5C95">
            <w:pPr>
              <w:spacing w:before="240"/>
              <w:rPr>
                <w:rFonts w:eastAsia="Arial" w:cs="Arial"/>
                <w:spacing w:val="1"/>
                <w:szCs w:val="24"/>
              </w:rPr>
            </w:pPr>
            <w:r w:rsidRPr="00982D21">
              <w:rPr>
                <w:rFonts w:eastAsia="Arial" w:cs="Arial"/>
                <w:spacing w:val="1"/>
                <w:szCs w:val="24"/>
              </w:rPr>
              <w:t>L</w:t>
            </w:r>
            <w:r w:rsidRPr="00982D21">
              <w:rPr>
                <w:rFonts w:eastAsia="Arial" w:cs="Arial"/>
                <w:szCs w:val="24"/>
              </w:rPr>
              <w:t>ic</w:t>
            </w:r>
            <w:r w:rsidRPr="00982D21">
              <w:rPr>
                <w:rFonts w:eastAsia="Arial" w:cs="Arial"/>
                <w:spacing w:val="1"/>
                <w:szCs w:val="24"/>
              </w:rPr>
              <w:t>en</w:t>
            </w:r>
            <w:r w:rsidRPr="00982D21">
              <w:rPr>
                <w:rFonts w:eastAsia="Arial" w:cs="Arial"/>
                <w:szCs w:val="24"/>
              </w:rPr>
              <w:t>si</w:t>
            </w:r>
            <w:r w:rsidRPr="00982D21">
              <w:rPr>
                <w:rFonts w:eastAsia="Arial" w:cs="Arial"/>
                <w:spacing w:val="1"/>
                <w:szCs w:val="24"/>
              </w:rPr>
              <w:t>n</w:t>
            </w:r>
            <w:r w:rsidRPr="00982D21">
              <w:rPr>
                <w:rFonts w:eastAsia="Arial" w:cs="Arial"/>
                <w:szCs w:val="24"/>
              </w:rPr>
              <w:t>g</w:t>
            </w:r>
            <w:r w:rsidRPr="00982D21">
              <w:rPr>
                <w:rFonts w:eastAsia="Arial" w:cs="Arial"/>
                <w:spacing w:val="-1"/>
                <w:szCs w:val="24"/>
              </w:rPr>
              <w:t xml:space="preserve"> </w:t>
            </w:r>
            <w:r w:rsidRPr="00982D21">
              <w:rPr>
                <w:rFonts w:eastAsia="Arial" w:cs="Arial"/>
                <w:spacing w:val="1"/>
                <w:szCs w:val="24"/>
              </w:rPr>
              <w:t>S</w:t>
            </w:r>
            <w:r w:rsidRPr="00982D21">
              <w:rPr>
                <w:rFonts w:eastAsia="Arial" w:cs="Arial"/>
                <w:spacing w:val="-1"/>
                <w:szCs w:val="24"/>
              </w:rPr>
              <w:t>u</w:t>
            </w:r>
            <w:r w:rsidRPr="00982D21">
              <w:rPr>
                <w:rFonts w:eastAsia="Arial" w:cs="Arial"/>
                <w:spacing w:val="1"/>
                <w:szCs w:val="24"/>
              </w:rPr>
              <w:t>b</w:t>
            </w:r>
            <w:r w:rsidRPr="00982D21">
              <w:rPr>
                <w:rFonts w:eastAsia="Arial" w:cs="Arial"/>
                <w:spacing w:val="-1"/>
                <w:szCs w:val="24"/>
              </w:rPr>
              <w:t>-</w:t>
            </w:r>
            <w:r w:rsidRPr="00982D21">
              <w:rPr>
                <w:rFonts w:eastAsia="Arial" w:cs="Arial"/>
                <w:szCs w:val="24"/>
              </w:rPr>
              <w:t>C</w:t>
            </w:r>
            <w:r w:rsidRPr="00982D21">
              <w:rPr>
                <w:rFonts w:eastAsia="Arial" w:cs="Arial"/>
                <w:spacing w:val="1"/>
                <w:szCs w:val="24"/>
              </w:rPr>
              <w:t>o</w:t>
            </w:r>
            <w:r w:rsidRPr="00982D21">
              <w:rPr>
                <w:rFonts w:eastAsia="Arial" w:cs="Arial"/>
                <w:spacing w:val="-1"/>
                <w:szCs w:val="24"/>
              </w:rPr>
              <w:t>m</w:t>
            </w:r>
            <w:r w:rsidRPr="00982D21">
              <w:rPr>
                <w:rFonts w:eastAsia="Arial" w:cs="Arial"/>
                <w:spacing w:val="2"/>
                <w:szCs w:val="24"/>
              </w:rPr>
              <w:t>m</w:t>
            </w:r>
            <w:r w:rsidRPr="00982D21">
              <w:rPr>
                <w:rFonts w:eastAsia="Arial" w:cs="Arial"/>
                <w:szCs w:val="24"/>
              </w:rPr>
              <w:t>it</w:t>
            </w:r>
            <w:r w:rsidRPr="00982D21">
              <w:rPr>
                <w:rFonts w:eastAsia="Arial" w:cs="Arial"/>
                <w:spacing w:val="-2"/>
                <w:szCs w:val="24"/>
              </w:rPr>
              <w:t>t</w:t>
            </w:r>
            <w:r w:rsidRPr="00982D21">
              <w:rPr>
                <w:rFonts w:eastAsia="Arial" w:cs="Arial"/>
                <w:spacing w:val="1"/>
                <w:szCs w:val="24"/>
              </w:rPr>
              <w:t>e</w:t>
            </w:r>
            <w:r w:rsidRPr="00982D21">
              <w:rPr>
                <w:rFonts w:eastAsia="Arial" w:cs="Arial"/>
                <w:szCs w:val="24"/>
              </w:rPr>
              <w:t>e</w:t>
            </w:r>
            <w:r w:rsidRPr="00982D21">
              <w:rPr>
                <w:rFonts w:eastAsia="Arial" w:cs="Arial"/>
                <w:spacing w:val="1"/>
                <w:szCs w:val="24"/>
              </w:rPr>
              <w:t xml:space="preserve"> </w:t>
            </w:r>
            <w:r w:rsidRPr="00982D21">
              <w:rPr>
                <w:rFonts w:eastAsia="Arial" w:cs="Arial"/>
                <w:szCs w:val="24"/>
              </w:rPr>
              <w:t>C</w:t>
            </w:r>
            <w:r w:rsidRPr="00982D21">
              <w:rPr>
                <w:rFonts w:eastAsia="Arial" w:cs="Arial"/>
                <w:spacing w:val="-1"/>
                <w:szCs w:val="24"/>
              </w:rPr>
              <w:t>o</w:t>
            </w:r>
            <w:r w:rsidRPr="00982D21">
              <w:rPr>
                <w:rFonts w:eastAsia="Arial" w:cs="Arial"/>
                <w:spacing w:val="1"/>
                <w:szCs w:val="24"/>
              </w:rPr>
              <w:t>un</w:t>
            </w:r>
            <w:r w:rsidRPr="00982D21">
              <w:rPr>
                <w:rFonts w:eastAsia="Arial" w:cs="Arial"/>
                <w:szCs w:val="24"/>
              </w:rPr>
              <w:t>ci</w:t>
            </w:r>
            <w:r w:rsidR="005857B2">
              <w:rPr>
                <w:rFonts w:eastAsia="Arial" w:cs="Arial"/>
                <w:szCs w:val="24"/>
              </w:rPr>
              <w:t>l</w:t>
            </w:r>
            <w:r w:rsidRPr="00982D21">
              <w:rPr>
                <w:rFonts w:eastAsia="Arial" w:cs="Arial"/>
                <w:szCs w:val="24"/>
              </w:rPr>
              <w:t>lo</w:t>
            </w:r>
            <w:r w:rsidRPr="00982D21">
              <w:rPr>
                <w:rFonts w:eastAsia="Arial" w:cs="Arial"/>
                <w:spacing w:val="1"/>
                <w:szCs w:val="24"/>
              </w:rPr>
              <w:t>r</w:t>
            </w:r>
            <w:r w:rsidRPr="00982D21">
              <w:rPr>
                <w:rFonts w:eastAsia="Arial" w:cs="Arial"/>
                <w:spacing w:val="-1"/>
                <w:szCs w:val="24"/>
              </w:rPr>
              <w:t>s</w:t>
            </w:r>
            <w:r w:rsidRPr="00982D21">
              <w:rPr>
                <w:rFonts w:eastAsia="Arial" w:cs="Arial"/>
                <w:szCs w:val="24"/>
              </w:rPr>
              <w:t>:</w:t>
            </w:r>
          </w:p>
        </w:tc>
        <w:tc>
          <w:tcPr>
            <w:tcW w:w="4968" w:type="dxa"/>
          </w:tcPr>
          <w:p w:rsidR="00FB5C95" w:rsidRPr="00982D21" w:rsidRDefault="006571B4" w:rsidP="00982D21">
            <w:pPr>
              <w:spacing w:before="240"/>
              <w:rPr>
                <w:b/>
              </w:rPr>
            </w:pPr>
            <w:r>
              <w:rPr>
                <w:b/>
              </w:rPr>
              <w:t>Cllr John Tanner (Chair), Cllr Mike Gotch, Cll</w:t>
            </w:r>
            <w:r w:rsidR="000C1A95" w:rsidRPr="000C1A95">
              <w:rPr>
                <w:b/>
              </w:rPr>
              <w:t>r Liz Wade</w:t>
            </w:r>
            <w:r w:rsidR="00FB5C95" w:rsidRPr="000C1A95">
              <w:rPr>
                <w:b/>
              </w:rPr>
              <w:t xml:space="preserve"> </w:t>
            </w:r>
          </w:p>
        </w:tc>
      </w:tr>
      <w:tr w:rsidR="00092390" w:rsidTr="00FB5C95">
        <w:trPr>
          <w:trHeight w:val="324"/>
        </w:trPr>
        <w:tc>
          <w:tcPr>
            <w:tcW w:w="4968" w:type="dxa"/>
          </w:tcPr>
          <w:p w:rsidR="00092390" w:rsidRPr="00982D21" w:rsidRDefault="00092390" w:rsidP="00FB5C95">
            <w:pPr>
              <w:spacing w:before="240"/>
              <w:rPr>
                <w:rFonts w:eastAsia="Arial" w:cs="Arial"/>
                <w:spacing w:val="1"/>
                <w:szCs w:val="24"/>
              </w:rPr>
            </w:pPr>
            <w:r w:rsidRPr="00982D21">
              <w:rPr>
                <w:rFonts w:eastAsia="Arial" w:cs="Arial"/>
                <w:spacing w:val="1"/>
                <w:szCs w:val="24"/>
              </w:rPr>
              <w:t>Legal Advisor:</w:t>
            </w:r>
          </w:p>
        </w:tc>
        <w:tc>
          <w:tcPr>
            <w:tcW w:w="4968" w:type="dxa"/>
          </w:tcPr>
          <w:p w:rsidR="00092390" w:rsidRPr="00982D21" w:rsidRDefault="00092390" w:rsidP="00FB5C95">
            <w:pPr>
              <w:spacing w:before="240"/>
              <w:rPr>
                <w:b/>
              </w:rPr>
            </w:pPr>
            <w:r w:rsidRPr="000C1A95">
              <w:rPr>
                <w:b/>
              </w:rPr>
              <w:t>Daniel Smith</w:t>
            </w:r>
          </w:p>
        </w:tc>
      </w:tr>
      <w:tr w:rsidR="00092390" w:rsidTr="00FB5C95">
        <w:trPr>
          <w:trHeight w:val="324"/>
        </w:trPr>
        <w:tc>
          <w:tcPr>
            <w:tcW w:w="4968" w:type="dxa"/>
          </w:tcPr>
          <w:p w:rsidR="00092390" w:rsidRPr="00982D21" w:rsidRDefault="00092390" w:rsidP="00FB5C95">
            <w:pPr>
              <w:spacing w:before="240"/>
              <w:rPr>
                <w:rFonts w:eastAsia="Arial" w:cs="Arial"/>
                <w:spacing w:val="1"/>
                <w:szCs w:val="24"/>
              </w:rPr>
            </w:pPr>
            <w:r w:rsidRPr="00982D21">
              <w:rPr>
                <w:rFonts w:eastAsia="Arial" w:cs="Arial"/>
                <w:spacing w:val="1"/>
                <w:szCs w:val="24"/>
              </w:rPr>
              <w:t>Licensing Officer:</w:t>
            </w:r>
          </w:p>
        </w:tc>
        <w:tc>
          <w:tcPr>
            <w:tcW w:w="4968" w:type="dxa"/>
          </w:tcPr>
          <w:p w:rsidR="00092390" w:rsidRPr="000C1A95" w:rsidRDefault="000C1A95" w:rsidP="005857B2">
            <w:pPr>
              <w:spacing w:before="240"/>
              <w:rPr>
                <w:b/>
              </w:rPr>
            </w:pPr>
            <w:r w:rsidRPr="000C1A95">
              <w:rPr>
                <w:b/>
              </w:rPr>
              <w:t>Joshua Curnow</w:t>
            </w:r>
          </w:p>
        </w:tc>
      </w:tr>
      <w:tr w:rsidR="00092390" w:rsidTr="00FB5C95">
        <w:trPr>
          <w:trHeight w:val="324"/>
        </w:trPr>
        <w:tc>
          <w:tcPr>
            <w:tcW w:w="4968" w:type="dxa"/>
          </w:tcPr>
          <w:p w:rsidR="00092390" w:rsidRPr="00982D21" w:rsidRDefault="00092390" w:rsidP="00FB5C95">
            <w:pPr>
              <w:spacing w:before="240"/>
              <w:rPr>
                <w:rFonts w:eastAsia="Arial" w:cs="Arial"/>
                <w:spacing w:val="1"/>
                <w:szCs w:val="24"/>
              </w:rPr>
            </w:pPr>
            <w:r w:rsidRPr="00982D21">
              <w:rPr>
                <w:rFonts w:eastAsia="Arial" w:cs="Arial"/>
                <w:spacing w:val="1"/>
                <w:szCs w:val="24"/>
              </w:rPr>
              <w:t>Clerk:</w:t>
            </w:r>
          </w:p>
        </w:tc>
        <w:tc>
          <w:tcPr>
            <w:tcW w:w="4968" w:type="dxa"/>
          </w:tcPr>
          <w:p w:rsidR="00092390" w:rsidRPr="000C1A95" w:rsidRDefault="000C1A95" w:rsidP="00FB5C95">
            <w:pPr>
              <w:spacing w:before="240"/>
              <w:rPr>
                <w:b/>
              </w:rPr>
            </w:pPr>
            <w:r w:rsidRPr="000C1A95">
              <w:rPr>
                <w:b/>
                <w:spacing w:val="-5"/>
              </w:rPr>
              <w:t>Katie Thorp</w:t>
            </w:r>
          </w:p>
          <w:p w:rsidR="00C62BDA" w:rsidRPr="000C1A95" w:rsidRDefault="00C62BDA" w:rsidP="00C62BDA">
            <w:pPr>
              <w:rPr>
                <w:b/>
              </w:rPr>
            </w:pPr>
          </w:p>
        </w:tc>
      </w:tr>
    </w:tbl>
    <w:p w:rsidR="001D14FF" w:rsidRPr="00132718" w:rsidRDefault="001D14FF" w:rsidP="00132718">
      <w:pPr>
        <w:spacing w:after="0" w:line="240" w:lineRule="auto"/>
        <w:rPr>
          <w:szCs w:val="24"/>
        </w:rPr>
      </w:pPr>
    </w:p>
    <w:p w:rsidR="005857B2" w:rsidRPr="00132718" w:rsidRDefault="005857B2" w:rsidP="00132718">
      <w:pPr>
        <w:spacing w:after="0" w:line="240" w:lineRule="auto"/>
        <w:rPr>
          <w:szCs w:val="24"/>
        </w:rPr>
      </w:pPr>
    </w:p>
    <w:p w:rsidR="001D14FF" w:rsidRDefault="00E8535D" w:rsidP="00B46ED6">
      <w:pPr>
        <w:spacing w:after="0" w:line="240" w:lineRule="auto"/>
        <w:jc w:val="both"/>
      </w:pPr>
      <w:r>
        <w:rPr>
          <w:spacing w:val="2"/>
        </w:rPr>
        <w:t>T</w:t>
      </w:r>
      <w:r>
        <w:rPr>
          <w:spacing w:val="-1"/>
        </w:rPr>
        <w:t>h</w:t>
      </w:r>
      <w:r>
        <w:t xml:space="preserve">e </w:t>
      </w:r>
      <w:r>
        <w:rPr>
          <w:spacing w:val="-2"/>
        </w:rPr>
        <w:t>S</w:t>
      </w:r>
      <w:r>
        <w:t>ub</w:t>
      </w:r>
      <w:r>
        <w:rPr>
          <w:spacing w:val="-1"/>
        </w:rPr>
        <w:t>-</w:t>
      </w:r>
      <w:r w:rsidR="00A663A4">
        <w:t>C</w:t>
      </w:r>
      <w:r>
        <w:rPr>
          <w:spacing w:val="-1"/>
        </w:rPr>
        <w:t>o</w:t>
      </w:r>
      <w:r>
        <w:rPr>
          <w:spacing w:val="2"/>
        </w:rPr>
        <w:t>mm</w:t>
      </w:r>
      <w:r>
        <w:t>i</w:t>
      </w:r>
      <w:r>
        <w:rPr>
          <w:spacing w:val="-2"/>
        </w:rPr>
        <w:t>t</w:t>
      </w:r>
      <w:r>
        <w:t>tee</w:t>
      </w:r>
      <w:r>
        <w:rPr>
          <w:spacing w:val="-1"/>
        </w:rPr>
        <w:t xml:space="preserve"> </w:t>
      </w:r>
      <w:r>
        <w:t>h</w:t>
      </w:r>
      <w:r>
        <w:rPr>
          <w:spacing w:val="-1"/>
        </w:rPr>
        <w:t>e</w:t>
      </w:r>
      <w:r>
        <w:t>a</w:t>
      </w:r>
      <w:r>
        <w:rPr>
          <w:spacing w:val="-1"/>
        </w:rPr>
        <w:t>r</w:t>
      </w:r>
      <w:r>
        <w:t xml:space="preserve">d </w:t>
      </w:r>
      <w:r>
        <w:rPr>
          <w:spacing w:val="-1"/>
        </w:rPr>
        <w:t>r</w:t>
      </w:r>
      <w:r>
        <w:t>ep</w:t>
      </w:r>
      <w:r>
        <w:rPr>
          <w:spacing w:val="-1"/>
        </w:rPr>
        <w:t>r</w:t>
      </w:r>
      <w:r>
        <w:t>e</w:t>
      </w:r>
      <w:r>
        <w:rPr>
          <w:spacing w:val="-2"/>
        </w:rPr>
        <w:t>s</w:t>
      </w:r>
      <w:r>
        <w:t>en</w:t>
      </w:r>
      <w:r>
        <w:rPr>
          <w:spacing w:val="-2"/>
        </w:rPr>
        <w:t>t</w:t>
      </w:r>
      <w:r>
        <w:t>ations</w:t>
      </w:r>
      <w:r>
        <w:rPr>
          <w:spacing w:val="-4"/>
        </w:rPr>
        <w:t xml:space="preserve"> </w:t>
      </w:r>
      <w:r>
        <w:rPr>
          <w:spacing w:val="3"/>
        </w:rPr>
        <w:t>f</w:t>
      </w:r>
      <w:r>
        <w:rPr>
          <w:spacing w:val="-1"/>
        </w:rPr>
        <w:t>ro</w:t>
      </w:r>
      <w:r>
        <w:t>m</w:t>
      </w:r>
      <w:r>
        <w:rPr>
          <w:spacing w:val="2"/>
        </w:rPr>
        <w:t xml:space="preserve"> </w:t>
      </w:r>
      <w:r>
        <w:rPr>
          <w:spacing w:val="-2"/>
        </w:rPr>
        <w:t>t</w:t>
      </w:r>
      <w:r>
        <w:t>he</w:t>
      </w:r>
      <w:r>
        <w:rPr>
          <w:spacing w:val="-1"/>
        </w:rPr>
        <w:t xml:space="preserve"> </w:t>
      </w:r>
      <w:r>
        <w:t>follo</w:t>
      </w:r>
      <w:r>
        <w:rPr>
          <w:spacing w:val="-3"/>
        </w:rPr>
        <w:t>w</w:t>
      </w:r>
      <w:r>
        <w:t>in</w:t>
      </w:r>
      <w:r>
        <w:rPr>
          <w:spacing w:val="-1"/>
        </w:rPr>
        <w:t>g</w:t>
      </w:r>
      <w:r>
        <w:t>:</w:t>
      </w:r>
    </w:p>
    <w:p w:rsidR="001D14FF" w:rsidRDefault="00E8535D" w:rsidP="00B46ED6">
      <w:pPr>
        <w:spacing w:after="0" w:line="240" w:lineRule="auto"/>
        <w:jc w:val="both"/>
      </w:pPr>
      <w:r w:rsidRPr="00FB5C95">
        <w:rPr>
          <w:b/>
          <w:bCs/>
          <w:u w:color="000000"/>
        </w:rPr>
        <w:t>Li</w:t>
      </w:r>
      <w:r w:rsidRPr="00FB5C95">
        <w:rPr>
          <w:b/>
          <w:bCs/>
          <w:spacing w:val="1"/>
          <w:u w:color="000000"/>
        </w:rPr>
        <w:t>ce</w:t>
      </w:r>
      <w:r w:rsidRPr="00FB5C95">
        <w:rPr>
          <w:b/>
          <w:bCs/>
          <w:u w:color="000000"/>
        </w:rPr>
        <w:t>n</w:t>
      </w:r>
      <w:r w:rsidRPr="00FB5C95">
        <w:rPr>
          <w:b/>
          <w:bCs/>
          <w:spacing w:val="1"/>
          <w:u w:color="000000"/>
        </w:rPr>
        <w:t>s</w:t>
      </w:r>
      <w:r w:rsidRPr="00FB5C95">
        <w:rPr>
          <w:b/>
          <w:bCs/>
          <w:u w:color="000000"/>
        </w:rPr>
        <w:t>ing</w:t>
      </w:r>
      <w:r w:rsidRPr="00FB5C95">
        <w:rPr>
          <w:b/>
          <w:bCs/>
          <w:spacing w:val="3"/>
          <w:u w:color="000000"/>
        </w:rPr>
        <w:t xml:space="preserve"> </w:t>
      </w:r>
      <w:r w:rsidRPr="00FB5C95">
        <w:rPr>
          <w:b/>
          <w:bCs/>
          <w:spacing w:val="-8"/>
          <w:u w:color="000000"/>
        </w:rPr>
        <w:t>A</w:t>
      </w:r>
      <w:r w:rsidRPr="00FB5C95">
        <w:rPr>
          <w:b/>
          <w:bCs/>
          <w:u w:color="000000"/>
        </w:rPr>
        <w:t>u</w:t>
      </w:r>
      <w:r w:rsidRPr="00FB5C95">
        <w:rPr>
          <w:b/>
          <w:bCs/>
          <w:spacing w:val="-1"/>
          <w:u w:color="000000"/>
        </w:rPr>
        <w:t>t</w:t>
      </w:r>
      <w:r w:rsidRPr="00FB5C95">
        <w:rPr>
          <w:b/>
          <w:bCs/>
          <w:u w:color="000000"/>
        </w:rPr>
        <w:t>hori</w:t>
      </w:r>
      <w:r w:rsidRPr="00FB5C95">
        <w:rPr>
          <w:b/>
          <w:bCs/>
          <w:spacing w:val="4"/>
          <w:u w:color="000000"/>
        </w:rPr>
        <w:t>t</w:t>
      </w:r>
      <w:r w:rsidRPr="00FB5C95">
        <w:rPr>
          <w:b/>
          <w:bCs/>
          <w:spacing w:val="-6"/>
          <w:u w:color="000000"/>
        </w:rPr>
        <w:t>y</w:t>
      </w:r>
      <w:r w:rsidRPr="00FB5C95">
        <w:rPr>
          <w:b/>
          <w:bCs/>
          <w:u w:color="000000"/>
        </w:rPr>
        <w:t>:</w:t>
      </w:r>
      <w:r w:rsidR="005857B2">
        <w:rPr>
          <w:b/>
          <w:bCs/>
        </w:rPr>
        <w:tab/>
      </w:r>
      <w:r>
        <w:rPr>
          <w:b/>
          <w:bCs/>
          <w:spacing w:val="5"/>
        </w:rPr>
        <w:t xml:space="preserve"> </w:t>
      </w:r>
      <w:r w:rsidR="000C1A95">
        <w:t>Joshua Curnow</w:t>
      </w:r>
      <w:r>
        <w:t xml:space="preserve"> </w:t>
      </w:r>
      <w:r>
        <w:rPr>
          <w:spacing w:val="-1"/>
        </w:rPr>
        <w:t>(</w:t>
      </w:r>
      <w:r w:rsidR="000C1A95">
        <w:rPr>
          <w:spacing w:val="-1"/>
        </w:rPr>
        <w:t xml:space="preserve">Senior </w:t>
      </w:r>
      <w:r>
        <w:rPr>
          <w:spacing w:val="1"/>
        </w:rPr>
        <w:t>L</w:t>
      </w:r>
      <w:r>
        <w:t>i</w:t>
      </w:r>
      <w:r>
        <w:rPr>
          <w:spacing w:val="-2"/>
        </w:rPr>
        <w:t>c</w:t>
      </w:r>
      <w:r>
        <w:rPr>
          <w:spacing w:val="-1"/>
        </w:rPr>
        <w:t>e</w:t>
      </w:r>
      <w:r>
        <w:rPr>
          <w:spacing w:val="1"/>
        </w:rPr>
        <w:t>n</w:t>
      </w:r>
      <w:r>
        <w:t>si</w:t>
      </w:r>
      <w:r>
        <w:rPr>
          <w:spacing w:val="1"/>
        </w:rPr>
        <w:t>n</w:t>
      </w:r>
      <w:r>
        <w:t>g</w:t>
      </w:r>
      <w:r w:rsidR="000C1A95">
        <w:t xml:space="preserve"> Compliance</w:t>
      </w:r>
      <w:r>
        <w:rPr>
          <w:spacing w:val="-1"/>
        </w:rPr>
        <w:t xml:space="preserve"> </w:t>
      </w:r>
      <w:r>
        <w:rPr>
          <w:spacing w:val="-2"/>
        </w:rPr>
        <w:t>O</w:t>
      </w:r>
      <w:r>
        <w:t>ff</w:t>
      </w:r>
      <w:r>
        <w:rPr>
          <w:spacing w:val="-3"/>
        </w:rPr>
        <w:t>i</w:t>
      </w:r>
      <w:r>
        <w:t>c</w:t>
      </w:r>
      <w:r>
        <w:rPr>
          <w:spacing w:val="1"/>
        </w:rPr>
        <w:t>e</w:t>
      </w:r>
      <w:r>
        <w:rPr>
          <w:spacing w:val="-1"/>
        </w:rPr>
        <w:t>r</w:t>
      </w:r>
      <w:r>
        <w:t>)</w:t>
      </w:r>
    </w:p>
    <w:p w:rsidR="00AA11DE" w:rsidRDefault="00AA11DE" w:rsidP="00B46ED6">
      <w:pPr>
        <w:spacing w:after="0" w:line="240" w:lineRule="auto"/>
        <w:jc w:val="both"/>
      </w:pPr>
    </w:p>
    <w:p w:rsidR="001D14FF" w:rsidRDefault="000C1A95" w:rsidP="00B46ED6">
      <w:pPr>
        <w:spacing w:after="0" w:line="240" w:lineRule="auto"/>
        <w:jc w:val="both"/>
      </w:pPr>
      <w:r w:rsidRPr="000C1A95">
        <w:rPr>
          <w:spacing w:val="-1"/>
        </w:rPr>
        <w:t>Joshua Curnow</w:t>
      </w:r>
      <w:r w:rsidR="0003275C">
        <w:rPr>
          <w:spacing w:val="-1"/>
        </w:rPr>
        <w:t xml:space="preserve"> (</w:t>
      </w:r>
      <w:r w:rsidR="0003275C" w:rsidRPr="0003275C">
        <w:rPr>
          <w:b/>
          <w:spacing w:val="-1"/>
        </w:rPr>
        <w:t>JC</w:t>
      </w:r>
      <w:r w:rsidR="0003275C">
        <w:rPr>
          <w:spacing w:val="-1"/>
        </w:rPr>
        <w:t>)</w:t>
      </w:r>
      <w:r w:rsidRPr="000C1A95">
        <w:rPr>
          <w:spacing w:val="-1"/>
        </w:rPr>
        <w:t xml:space="preserve"> </w:t>
      </w:r>
      <w:r w:rsidR="00E8535D" w:rsidRPr="000C1A95">
        <w:rPr>
          <w:spacing w:val="1"/>
        </w:rPr>
        <w:t>p</w:t>
      </w:r>
      <w:r w:rsidR="00E8535D" w:rsidRPr="000C1A95">
        <w:rPr>
          <w:spacing w:val="-1"/>
        </w:rPr>
        <w:t>r</w:t>
      </w:r>
      <w:r w:rsidR="00E8535D" w:rsidRPr="000C1A95">
        <w:rPr>
          <w:spacing w:val="1"/>
        </w:rPr>
        <w:t>e</w:t>
      </w:r>
      <w:r w:rsidR="00E8535D" w:rsidRPr="000C1A95">
        <w:t>s</w:t>
      </w:r>
      <w:r w:rsidR="00E8535D" w:rsidRPr="000C1A95">
        <w:rPr>
          <w:spacing w:val="1"/>
        </w:rPr>
        <w:t>e</w:t>
      </w:r>
      <w:r w:rsidR="00E8535D" w:rsidRPr="000C1A95">
        <w:rPr>
          <w:spacing w:val="-1"/>
        </w:rPr>
        <w:t>n</w:t>
      </w:r>
      <w:r w:rsidR="00E8535D" w:rsidRPr="000C1A95">
        <w:t>t</w:t>
      </w:r>
      <w:r w:rsidR="00E8535D" w:rsidRPr="000C1A95">
        <w:rPr>
          <w:spacing w:val="1"/>
        </w:rPr>
        <w:t>e</w:t>
      </w:r>
      <w:r w:rsidR="00E8535D" w:rsidRPr="000C1A95">
        <w:t>d</w:t>
      </w:r>
      <w:r w:rsidR="00E8535D" w:rsidRPr="000C1A95">
        <w:rPr>
          <w:spacing w:val="35"/>
        </w:rPr>
        <w:t xml:space="preserve"> </w:t>
      </w:r>
      <w:r w:rsidR="00E8535D" w:rsidRPr="000C1A95">
        <w:t>t</w:t>
      </w:r>
      <w:r w:rsidR="00E8535D" w:rsidRPr="000C1A95">
        <w:rPr>
          <w:spacing w:val="1"/>
        </w:rPr>
        <w:t>h</w:t>
      </w:r>
      <w:r w:rsidR="00E8535D" w:rsidRPr="000C1A95">
        <w:t>e</w:t>
      </w:r>
      <w:r w:rsidR="00E8535D" w:rsidRPr="000C1A95">
        <w:rPr>
          <w:spacing w:val="35"/>
        </w:rPr>
        <w:t xml:space="preserve"> </w:t>
      </w:r>
      <w:r w:rsidR="00E8535D" w:rsidRPr="000C1A95">
        <w:rPr>
          <w:spacing w:val="1"/>
        </w:rPr>
        <w:t>L</w:t>
      </w:r>
      <w:r w:rsidR="00E8535D" w:rsidRPr="000C1A95">
        <w:t>ic</w:t>
      </w:r>
      <w:r w:rsidR="00E8535D" w:rsidRPr="000C1A95">
        <w:rPr>
          <w:spacing w:val="1"/>
        </w:rPr>
        <w:t>en</w:t>
      </w:r>
      <w:r w:rsidR="00E8535D" w:rsidRPr="000C1A95">
        <w:t>s</w:t>
      </w:r>
      <w:r w:rsidR="00E8535D" w:rsidRPr="000C1A95">
        <w:rPr>
          <w:spacing w:val="-3"/>
        </w:rPr>
        <w:t>i</w:t>
      </w:r>
      <w:r w:rsidR="00E8535D" w:rsidRPr="000C1A95">
        <w:rPr>
          <w:spacing w:val="1"/>
        </w:rPr>
        <w:t>n</w:t>
      </w:r>
      <w:r w:rsidR="00E8535D" w:rsidRPr="000C1A95">
        <w:t>g</w:t>
      </w:r>
      <w:r w:rsidR="00E8535D" w:rsidRPr="000C1A95">
        <w:rPr>
          <w:spacing w:val="35"/>
        </w:rPr>
        <w:t xml:space="preserve"> </w:t>
      </w:r>
      <w:r w:rsidR="00E8535D" w:rsidRPr="000C1A95">
        <w:rPr>
          <w:spacing w:val="1"/>
        </w:rPr>
        <w:t>Au</w:t>
      </w:r>
      <w:r w:rsidR="00E8535D" w:rsidRPr="000C1A95">
        <w:t>t</w:t>
      </w:r>
      <w:r w:rsidR="00E8535D" w:rsidRPr="000C1A95">
        <w:rPr>
          <w:spacing w:val="-1"/>
        </w:rPr>
        <w:t>h</w:t>
      </w:r>
      <w:r w:rsidR="00E8535D" w:rsidRPr="000C1A95">
        <w:rPr>
          <w:spacing w:val="1"/>
        </w:rPr>
        <w:t>o</w:t>
      </w:r>
      <w:r w:rsidR="00E8535D" w:rsidRPr="000C1A95">
        <w:rPr>
          <w:spacing w:val="-1"/>
        </w:rPr>
        <w:t>r</w:t>
      </w:r>
      <w:r w:rsidR="00E8535D" w:rsidRPr="000C1A95">
        <w:t>it</w:t>
      </w:r>
      <w:r w:rsidR="00E8535D" w:rsidRPr="000C1A95">
        <w:rPr>
          <w:spacing w:val="-2"/>
        </w:rPr>
        <w:t>y</w:t>
      </w:r>
      <w:r w:rsidR="00E8535D" w:rsidRPr="000C1A95">
        <w:t>’s</w:t>
      </w:r>
      <w:r w:rsidR="00E8535D" w:rsidRPr="000C1A95">
        <w:rPr>
          <w:spacing w:val="37"/>
        </w:rPr>
        <w:t xml:space="preserve"> </w:t>
      </w:r>
      <w:r w:rsidR="00E8535D" w:rsidRPr="000C1A95">
        <w:rPr>
          <w:spacing w:val="-1"/>
        </w:rPr>
        <w:t>r</w:t>
      </w:r>
      <w:r w:rsidR="00E8535D" w:rsidRPr="000C1A95">
        <w:rPr>
          <w:spacing w:val="1"/>
        </w:rPr>
        <w:t>epo</w:t>
      </w:r>
      <w:r w:rsidR="00E8535D" w:rsidRPr="000C1A95">
        <w:rPr>
          <w:spacing w:val="-1"/>
        </w:rPr>
        <w:t>r</w:t>
      </w:r>
      <w:r w:rsidR="00E8535D" w:rsidRPr="000C1A95">
        <w:t>t,</w:t>
      </w:r>
      <w:r w:rsidR="00E8535D" w:rsidRPr="000C1A95">
        <w:rPr>
          <w:spacing w:val="37"/>
        </w:rPr>
        <w:t xml:space="preserve"> </w:t>
      </w:r>
      <w:r w:rsidR="00E8535D" w:rsidRPr="000C1A95">
        <w:t>st</w:t>
      </w:r>
      <w:r w:rsidR="00E8535D" w:rsidRPr="000C1A95">
        <w:rPr>
          <w:spacing w:val="1"/>
        </w:rPr>
        <w:t>a</w:t>
      </w:r>
      <w:r w:rsidR="00E8535D" w:rsidRPr="000C1A95">
        <w:t>ti</w:t>
      </w:r>
      <w:r w:rsidR="00E8535D" w:rsidRPr="000C1A95">
        <w:rPr>
          <w:spacing w:val="1"/>
        </w:rPr>
        <w:t>n</w:t>
      </w:r>
      <w:r w:rsidR="00E8535D" w:rsidRPr="000C1A95">
        <w:t>g</w:t>
      </w:r>
      <w:r w:rsidR="00E8535D" w:rsidRPr="000C1A95">
        <w:rPr>
          <w:spacing w:val="35"/>
        </w:rPr>
        <w:t xml:space="preserve"> </w:t>
      </w:r>
      <w:r w:rsidR="00E8535D" w:rsidRPr="000C1A95">
        <w:rPr>
          <w:spacing w:val="-2"/>
        </w:rPr>
        <w:t>t</w:t>
      </w:r>
      <w:r w:rsidR="00E8535D" w:rsidRPr="000C1A95">
        <w:rPr>
          <w:spacing w:val="1"/>
        </w:rPr>
        <w:t>h</w:t>
      </w:r>
      <w:r w:rsidR="00E8535D" w:rsidRPr="000C1A95">
        <w:rPr>
          <w:spacing w:val="-1"/>
        </w:rPr>
        <w:t>a</w:t>
      </w:r>
      <w:r w:rsidR="00E8535D" w:rsidRPr="000C1A95">
        <w:t>t</w:t>
      </w:r>
      <w:r w:rsidR="00E8535D" w:rsidRPr="000C1A95">
        <w:rPr>
          <w:spacing w:val="37"/>
        </w:rPr>
        <w:t xml:space="preserve"> </w:t>
      </w:r>
      <w:r w:rsidR="00E8535D" w:rsidRPr="000C1A95">
        <w:t>t</w:t>
      </w:r>
      <w:r w:rsidR="00E8535D" w:rsidRPr="000C1A95">
        <w:rPr>
          <w:spacing w:val="1"/>
        </w:rPr>
        <w:t>h</w:t>
      </w:r>
      <w:r w:rsidR="00E8535D" w:rsidRPr="000C1A95">
        <w:t>e</w:t>
      </w:r>
      <w:r w:rsidR="00E8535D" w:rsidRPr="000C1A95">
        <w:rPr>
          <w:spacing w:val="35"/>
        </w:rPr>
        <w:t xml:space="preserve"> </w:t>
      </w:r>
      <w:r w:rsidR="00E8535D" w:rsidRPr="000C1A95">
        <w:rPr>
          <w:spacing w:val="1"/>
        </w:rPr>
        <w:t>a</w:t>
      </w:r>
      <w:r w:rsidR="00E8535D" w:rsidRPr="000C1A95">
        <w:rPr>
          <w:spacing w:val="-1"/>
        </w:rPr>
        <w:t>p</w:t>
      </w:r>
      <w:r w:rsidR="00E8535D" w:rsidRPr="000C1A95">
        <w:rPr>
          <w:spacing w:val="1"/>
        </w:rPr>
        <w:t>p</w:t>
      </w:r>
      <w:r w:rsidR="00E8535D" w:rsidRPr="000C1A95">
        <w:t>lic</w:t>
      </w:r>
      <w:r w:rsidR="00E8535D" w:rsidRPr="000C1A95">
        <w:rPr>
          <w:spacing w:val="1"/>
        </w:rPr>
        <w:t>a</w:t>
      </w:r>
      <w:r w:rsidR="00E8535D" w:rsidRPr="000C1A95">
        <w:t>ti</w:t>
      </w:r>
      <w:r w:rsidR="00E8535D" w:rsidRPr="000C1A95">
        <w:rPr>
          <w:spacing w:val="-1"/>
        </w:rPr>
        <w:t>o</w:t>
      </w:r>
      <w:r w:rsidR="00E8535D" w:rsidRPr="000C1A95">
        <w:t>n</w:t>
      </w:r>
      <w:r w:rsidR="00E8535D" w:rsidRPr="000C1A95">
        <w:rPr>
          <w:spacing w:val="38"/>
        </w:rPr>
        <w:t xml:space="preserve"> </w:t>
      </w:r>
      <w:r w:rsidR="00E8535D" w:rsidRPr="000C1A95">
        <w:rPr>
          <w:spacing w:val="-1"/>
        </w:rPr>
        <w:t>ha</w:t>
      </w:r>
      <w:r w:rsidR="00E8535D" w:rsidRPr="000C1A95">
        <w:t xml:space="preserve">d </w:t>
      </w:r>
      <w:r w:rsidR="00E8535D" w:rsidRPr="000C1A95">
        <w:rPr>
          <w:spacing w:val="1"/>
        </w:rPr>
        <w:t>a</w:t>
      </w:r>
      <w:r w:rsidR="00E8535D" w:rsidRPr="000C1A95">
        <w:t>tt</w:t>
      </w:r>
      <w:r w:rsidR="00E8535D" w:rsidRPr="000C1A95">
        <w:rPr>
          <w:spacing w:val="-1"/>
        </w:rPr>
        <w:t>r</w:t>
      </w:r>
      <w:r w:rsidR="00E8535D" w:rsidRPr="000C1A95">
        <w:rPr>
          <w:spacing w:val="1"/>
        </w:rPr>
        <w:t>a</w:t>
      </w:r>
      <w:r w:rsidR="00E8535D" w:rsidRPr="000C1A95">
        <w:t>ct</w:t>
      </w:r>
      <w:r w:rsidR="00E8535D" w:rsidRPr="000C1A95">
        <w:rPr>
          <w:spacing w:val="-1"/>
        </w:rPr>
        <w:t>e</w:t>
      </w:r>
      <w:r w:rsidR="00E8535D" w:rsidRPr="000C1A95">
        <w:t>d</w:t>
      </w:r>
      <w:r w:rsidR="00E8535D" w:rsidRPr="000C1A95">
        <w:rPr>
          <w:spacing w:val="1"/>
        </w:rPr>
        <w:t xml:space="preserve"> </w:t>
      </w:r>
      <w:r w:rsidRPr="000C1A95">
        <w:rPr>
          <w:spacing w:val="1"/>
        </w:rPr>
        <w:t xml:space="preserve">a </w:t>
      </w:r>
      <w:r w:rsidR="00E8535D" w:rsidRPr="000C1A95">
        <w:rPr>
          <w:spacing w:val="-1"/>
        </w:rPr>
        <w:t>re</w:t>
      </w:r>
      <w:r w:rsidR="00E8535D" w:rsidRPr="000C1A95">
        <w:rPr>
          <w:spacing w:val="1"/>
        </w:rPr>
        <w:t>p</w:t>
      </w:r>
      <w:r w:rsidR="00E8535D" w:rsidRPr="000C1A95">
        <w:rPr>
          <w:spacing w:val="-1"/>
        </w:rPr>
        <w:t>r</w:t>
      </w:r>
      <w:r w:rsidR="00E8535D" w:rsidRPr="000C1A95">
        <w:rPr>
          <w:spacing w:val="1"/>
        </w:rPr>
        <w:t>e</w:t>
      </w:r>
      <w:r w:rsidR="00E8535D" w:rsidRPr="000C1A95">
        <w:t>s</w:t>
      </w:r>
      <w:r w:rsidR="00E8535D" w:rsidRPr="000C1A95">
        <w:rPr>
          <w:spacing w:val="1"/>
        </w:rPr>
        <w:t>e</w:t>
      </w:r>
      <w:r w:rsidR="00E8535D" w:rsidRPr="000C1A95">
        <w:rPr>
          <w:spacing w:val="-1"/>
        </w:rPr>
        <w:t>n</w:t>
      </w:r>
      <w:r w:rsidR="00E8535D" w:rsidRPr="000C1A95">
        <w:t>t</w:t>
      </w:r>
      <w:r w:rsidR="00E8535D" w:rsidRPr="000C1A95">
        <w:rPr>
          <w:spacing w:val="1"/>
        </w:rPr>
        <w:t>a</w:t>
      </w:r>
      <w:r w:rsidR="00E8535D" w:rsidRPr="000C1A95">
        <w:t>ti</w:t>
      </w:r>
      <w:r w:rsidR="00E8535D" w:rsidRPr="000C1A95">
        <w:rPr>
          <w:spacing w:val="-1"/>
        </w:rPr>
        <w:t>o</w:t>
      </w:r>
      <w:r w:rsidR="00E8535D" w:rsidRPr="000C1A95">
        <w:rPr>
          <w:spacing w:val="1"/>
        </w:rPr>
        <w:t>n</w:t>
      </w:r>
      <w:r w:rsidR="00E8535D" w:rsidRPr="000C1A95">
        <w:rPr>
          <w:spacing w:val="-2"/>
        </w:rPr>
        <w:t xml:space="preserve"> </w:t>
      </w:r>
      <w:r w:rsidR="00E8535D" w:rsidRPr="000C1A95">
        <w:rPr>
          <w:spacing w:val="3"/>
        </w:rPr>
        <w:t>f</w:t>
      </w:r>
      <w:r w:rsidR="00E8535D" w:rsidRPr="000C1A95">
        <w:rPr>
          <w:spacing w:val="-1"/>
        </w:rPr>
        <w:t>ro</w:t>
      </w:r>
      <w:r w:rsidR="00E8535D" w:rsidRPr="000C1A95">
        <w:t xml:space="preserve">m </w:t>
      </w:r>
      <w:r w:rsidR="00E8535D" w:rsidRPr="000C1A95">
        <w:rPr>
          <w:spacing w:val="2"/>
        </w:rPr>
        <w:t>T</w:t>
      </w:r>
      <w:r w:rsidR="00E8535D" w:rsidRPr="000C1A95">
        <w:rPr>
          <w:spacing w:val="1"/>
        </w:rPr>
        <w:t>h</w:t>
      </w:r>
      <w:r w:rsidR="00E8535D" w:rsidRPr="000C1A95">
        <w:rPr>
          <w:spacing w:val="-1"/>
        </w:rPr>
        <w:t>am</w:t>
      </w:r>
      <w:r w:rsidR="00E8535D" w:rsidRPr="000C1A95">
        <w:rPr>
          <w:spacing w:val="1"/>
        </w:rPr>
        <w:t>e</w:t>
      </w:r>
      <w:r w:rsidR="00E8535D" w:rsidRPr="000C1A95">
        <w:t xml:space="preserve">s </w:t>
      </w:r>
      <w:r w:rsidR="00E8535D" w:rsidRPr="000C1A95">
        <w:rPr>
          <w:spacing w:val="1"/>
        </w:rPr>
        <w:t>Va</w:t>
      </w:r>
      <w:r w:rsidR="00E8535D" w:rsidRPr="000C1A95">
        <w:t>ll</w:t>
      </w:r>
      <w:r w:rsidR="00E8535D" w:rsidRPr="000C1A95">
        <w:rPr>
          <w:spacing w:val="1"/>
        </w:rPr>
        <w:t>e</w:t>
      </w:r>
      <w:r w:rsidR="00E8535D" w:rsidRPr="000C1A95">
        <w:t>y</w:t>
      </w:r>
      <w:r w:rsidR="00E8535D" w:rsidRPr="000C1A95">
        <w:rPr>
          <w:spacing w:val="-2"/>
        </w:rPr>
        <w:t xml:space="preserve"> </w:t>
      </w:r>
      <w:r w:rsidR="00E8535D" w:rsidRPr="000C1A95">
        <w:rPr>
          <w:spacing w:val="1"/>
        </w:rPr>
        <w:t>Po</w:t>
      </w:r>
      <w:r w:rsidR="00E8535D" w:rsidRPr="000C1A95">
        <w:t>lice</w:t>
      </w:r>
      <w:r w:rsidR="00E8535D" w:rsidRPr="000C1A95">
        <w:rPr>
          <w:spacing w:val="1"/>
        </w:rPr>
        <w:t xml:space="preserve"> </w:t>
      </w:r>
      <w:r w:rsidR="00E8535D" w:rsidRPr="000C1A95">
        <w:rPr>
          <w:spacing w:val="-3"/>
        </w:rPr>
        <w:t>(</w:t>
      </w:r>
      <w:r w:rsidR="00E8535D" w:rsidRPr="000C1A95">
        <w:rPr>
          <w:spacing w:val="2"/>
        </w:rPr>
        <w:t>T</w:t>
      </w:r>
      <w:r w:rsidR="00E8535D" w:rsidRPr="000C1A95">
        <w:rPr>
          <w:spacing w:val="1"/>
        </w:rPr>
        <w:t>VP</w:t>
      </w:r>
      <w:r w:rsidR="00E8535D" w:rsidRPr="000C1A95">
        <w:rPr>
          <w:spacing w:val="-1"/>
        </w:rPr>
        <w:t>)</w:t>
      </w:r>
      <w:r w:rsidR="00E8535D" w:rsidRPr="000C1A95">
        <w:t>.</w:t>
      </w:r>
    </w:p>
    <w:p w:rsidR="004574C4" w:rsidRDefault="004574C4" w:rsidP="00B46ED6">
      <w:pPr>
        <w:spacing w:after="0" w:line="240" w:lineRule="auto"/>
        <w:jc w:val="both"/>
      </w:pPr>
    </w:p>
    <w:p w:rsidR="004574C4" w:rsidRDefault="0003275C" w:rsidP="00B46ED6">
      <w:pPr>
        <w:spacing w:after="0" w:line="240" w:lineRule="auto"/>
        <w:jc w:val="both"/>
      </w:pPr>
      <w:r w:rsidRPr="0003275C">
        <w:rPr>
          <w:b/>
        </w:rPr>
        <w:t>JC</w:t>
      </w:r>
      <w:r w:rsidR="004574C4" w:rsidRPr="0003275C">
        <w:rPr>
          <w:b/>
        </w:rPr>
        <w:t xml:space="preserve"> </w:t>
      </w:r>
      <w:r w:rsidR="004574C4">
        <w:t>stated that TVP had submitted further documents which included more recent city</w:t>
      </w:r>
      <w:r w:rsidR="00C92C1A">
        <w:t xml:space="preserve"> centre night time economy data</w:t>
      </w:r>
      <w:r w:rsidR="00094895">
        <w:t>, these documents had been circulated to all parties prior to the hearing</w:t>
      </w:r>
      <w:r w:rsidR="004574C4">
        <w:t>. He also stated that the applicant had submitted written submissions</w:t>
      </w:r>
      <w:r w:rsidR="00094895">
        <w:t>, which were also circulated to all parties prior to the hearing</w:t>
      </w:r>
      <w:r w:rsidR="003974C4">
        <w:t xml:space="preserve">. </w:t>
      </w:r>
      <w:r w:rsidR="004574C4">
        <w:t xml:space="preserve">The </w:t>
      </w:r>
      <w:r w:rsidR="006571B4">
        <w:t>applicant’s</w:t>
      </w:r>
      <w:r w:rsidR="004574C4">
        <w:t xml:space="preserve"> written submission</w:t>
      </w:r>
      <w:r w:rsidR="00094895">
        <w:t>s</w:t>
      </w:r>
      <w:r w:rsidR="004574C4">
        <w:t xml:space="preserve"> referred to two existing premises </w:t>
      </w:r>
      <w:r w:rsidR="006571B4">
        <w:t>licenses</w:t>
      </w:r>
      <w:r w:rsidR="003974C4">
        <w:t xml:space="preserve">, </w:t>
      </w:r>
      <w:r w:rsidR="00094895">
        <w:t>already in the</w:t>
      </w:r>
      <w:r w:rsidR="004574C4">
        <w:t xml:space="preserve"> proposed location, however both premises </w:t>
      </w:r>
      <w:r w:rsidR="006571B4">
        <w:t>licenses</w:t>
      </w:r>
      <w:r w:rsidR="004574C4">
        <w:t xml:space="preserve"> currently have outstanding annual fees,</w:t>
      </w:r>
      <w:r w:rsidR="00094895">
        <w:t xml:space="preserve"> one of which having been suspended due to the non-payment.</w:t>
      </w:r>
      <w:r w:rsidR="004574C4">
        <w:t xml:space="preserve"> </w:t>
      </w:r>
    </w:p>
    <w:p w:rsidR="003974C4" w:rsidRDefault="003974C4" w:rsidP="00B46ED6">
      <w:pPr>
        <w:spacing w:after="0" w:line="240" w:lineRule="auto"/>
        <w:jc w:val="both"/>
      </w:pPr>
    </w:p>
    <w:p w:rsidR="00B7458D" w:rsidRDefault="00B7458D" w:rsidP="00B46ED6">
      <w:pPr>
        <w:spacing w:after="0" w:line="240" w:lineRule="auto"/>
        <w:jc w:val="both"/>
      </w:pPr>
    </w:p>
    <w:p w:rsidR="00807042" w:rsidRDefault="0003275C" w:rsidP="00B46ED6">
      <w:pPr>
        <w:spacing w:after="0" w:line="240" w:lineRule="auto"/>
        <w:jc w:val="both"/>
      </w:pPr>
      <w:r w:rsidRPr="0003275C">
        <w:rPr>
          <w:b/>
        </w:rPr>
        <w:lastRenderedPageBreak/>
        <w:t>JC</w:t>
      </w:r>
      <w:r w:rsidR="004574C4">
        <w:t xml:space="preserve"> stated that the </w:t>
      </w:r>
      <w:r w:rsidR="003974C4">
        <w:t xml:space="preserve">first location is </w:t>
      </w:r>
      <w:r w:rsidR="00F91F32">
        <w:t>at 41 Oxford Castle</w:t>
      </w:r>
      <w:r w:rsidR="003974C4">
        <w:t>, the licence was first applied for in 2005 as a restaurant, and it was transferred to the most recent licence holder in 2010.</w:t>
      </w:r>
      <w:r w:rsidR="00F91F32">
        <w:t xml:space="preserve"> The licence </w:t>
      </w:r>
      <w:r w:rsidR="00807042">
        <w:t>allows</w:t>
      </w:r>
      <w:r w:rsidR="00F91F32">
        <w:t xml:space="preserve"> for the s</w:t>
      </w:r>
      <w:r w:rsidR="00807042">
        <w:t>ale</w:t>
      </w:r>
      <w:r w:rsidR="00F91F32">
        <w:t xml:space="preserve"> of alcohol for on sales only, from 9:00am until midnight Sunday to Saturday. The Licence was suspended for non-payment of annual fees in 2015. </w:t>
      </w:r>
    </w:p>
    <w:p w:rsidR="00807042" w:rsidRDefault="00807042" w:rsidP="00B46ED6">
      <w:pPr>
        <w:spacing w:after="0" w:line="240" w:lineRule="auto"/>
        <w:jc w:val="both"/>
      </w:pPr>
    </w:p>
    <w:p w:rsidR="00E13B4E" w:rsidRDefault="00F91F32" w:rsidP="00B46ED6">
      <w:pPr>
        <w:spacing w:after="0" w:line="240" w:lineRule="auto"/>
        <w:jc w:val="both"/>
      </w:pPr>
      <w:r>
        <w:t>He also stated</w:t>
      </w:r>
      <w:r w:rsidR="00807042">
        <w:t xml:space="preserve"> that</w:t>
      </w:r>
      <w:r>
        <w:t xml:space="preserve"> the second licence is located at 42 Oxford Castle. The licence was also applied for in 2005. The licence has gone through four transfers since the original application, the latest being in 2019. </w:t>
      </w:r>
      <w:r w:rsidR="00807042">
        <w:t>This licence allows for the sale of alcohol</w:t>
      </w:r>
      <w:r w:rsidR="00CC0F68">
        <w:t xml:space="preserve"> for </w:t>
      </w:r>
      <w:r w:rsidR="00807042">
        <w:t xml:space="preserve">on and off sales between 8:00am and midnight Monday to Saturday, and 11:00am to 11:30pm on Sundays. This licence also allows for late night refreshment between 11:00pm and midnight Monday to Saturday. </w:t>
      </w:r>
      <w:r w:rsidR="0003275C" w:rsidRPr="0003275C">
        <w:rPr>
          <w:b/>
        </w:rPr>
        <w:t>JC</w:t>
      </w:r>
      <w:r w:rsidR="00807042">
        <w:t xml:space="preserve"> stated this licence has two years of unpaid annual fees and is due to be formally suspended.</w:t>
      </w:r>
    </w:p>
    <w:p w:rsidR="00E13B4E" w:rsidRDefault="00E13B4E" w:rsidP="00B46ED6">
      <w:pPr>
        <w:spacing w:after="0" w:line="240" w:lineRule="auto"/>
        <w:jc w:val="both"/>
      </w:pPr>
    </w:p>
    <w:p w:rsidR="00F91F32" w:rsidRDefault="0003275C" w:rsidP="00B46ED6">
      <w:pPr>
        <w:spacing w:after="0" w:line="240" w:lineRule="auto"/>
        <w:jc w:val="both"/>
      </w:pPr>
      <w:r w:rsidRPr="0003275C">
        <w:rPr>
          <w:b/>
        </w:rPr>
        <w:t>JC</w:t>
      </w:r>
      <w:r w:rsidR="00E13B4E">
        <w:t xml:space="preserve"> noted that out of the 30 conditions proposed by </w:t>
      </w:r>
      <w:r w:rsidR="00C92C1A">
        <w:t>TVP</w:t>
      </w:r>
      <w:r w:rsidR="00E13B4E">
        <w:t xml:space="preserve">, the applicant has stated in their written submissions that they have agreed to 25 of the conditions, and are prepared to speak on the remaining 5 conditions. </w:t>
      </w:r>
      <w:r w:rsidR="00807042">
        <w:t xml:space="preserve"> </w:t>
      </w:r>
    </w:p>
    <w:p w:rsidR="00C53F2B" w:rsidRDefault="00C53F2B" w:rsidP="00B46ED6">
      <w:pPr>
        <w:spacing w:after="0" w:line="240" w:lineRule="auto"/>
        <w:jc w:val="both"/>
      </w:pPr>
    </w:p>
    <w:p w:rsidR="003C4D71" w:rsidRDefault="00C650C5" w:rsidP="00B46ED6">
      <w:pPr>
        <w:spacing w:after="0" w:line="240" w:lineRule="auto"/>
        <w:jc w:val="both"/>
      </w:pPr>
      <w:r>
        <w:t>Daniel Smith</w:t>
      </w:r>
      <w:r w:rsidR="0003275C">
        <w:t xml:space="preserve"> (</w:t>
      </w:r>
      <w:r w:rsidR="0003275C" w:rsidRPr="0003275C">
        <w:rPr>
          <w:b/>
        </w:rPr>
        <w:t>DS</w:t>
      </w:r>
      <w:r w:rsidR="0003275C">
        <w:t>)</w:t>
      </w:r>
      <w:r>
        <w:t xml:space="preserve"> asked of </w:t>
      </w:r>
      <w:r w:rsidR="0003275C" w:rsidRPr="0003275C">
        <w:rPr>
          <w:b/>
        </w:rPr>
        <w:t>JC</w:t>
      </w:r>
      <w:r>
        <w:t xml:space="preserve">, in relation to the two existing </w:t>
      </w:r>
      <w:r w:rsidR="003C4D71">
        <w:t>licenses</w:t>
      </w:r>
      <w:r>
        <w:t>, whether he has any record o</w:t>
      </w:r>
      <w:r w:rsidR="0003275C">
        <w:t xml:space="preserve">f when they were first granted and </w:t>
      </w:r>
      <w:r>
        <w:t>whether they were granted at a hearing</w:t>
      </w:r>
      <w:r w:rsidR="0003275C">
        <w:t>.</w:t>
      </w:r>
      <w:r>
        <w:t xml:space="preserve"> </w:t>
      </w:r>
      <w:r w:rsidR="0003275C" w:rsidRPr="0003275C">
        <w:rPr>
          <w:b/>
        </w:rPr>
        <w:t>DS</w:t>
      </w:r>
      <w:r w:rsidR="0003275C">
        <w:t xml:space="preserve"> </w:t>
      </w:r>
      <w:r>
        <w:t xml:space="preserve">requested clarity on when </w:t>
      </w:r>
      <w:r w:rsidR="003C4D71">
        <w:t xml:space="preserve">those two licenses were last </w:t>
      </w:r>
      <w:r w:rsidR="00103CE5">
        <w:t>operated</w:t>
      </w:r>
      <w:r w:rsidR="003C4D71">
        <w:t xml:space="preserve"> and whether the Licensing Authority have received any application to transfer the two licenses. </w:t>
      </w:r>
      <w:r w:rsidR="003C4D71" w:rsidRPr="0003275C">
        <w:rPr>
          <w:b/>
        </w:rPr>
        <w:t>J</w:t>
      </w:r>
      <w:r w:rsidR="00A84DCE">
        <w:rPr>
          <w:b/>
        </w:rPr>
        <w:t>C</w:t>
      </w:r>
      <w:r w:rsidR="003C4D71">
        <w:t xml:space="preserve"> stated although the licenses have conditions attached on the page of conditions applied at a hearing, there does not appear to be any record of a hearing taking place</w:t>
      </w:r>
      <w:r w:rsidR="0003275C">
        <w:t xml:space="preserve">. </w:t>
      </w:r>
      <w:r w:rsidR="00A84DCE">
        <w:rPr>
          <w:b/>
        </w:rPr>
        <w:t>JC</w:t>
      </w:r>
      <w:r w:rsidR="003C4D71" w:rsidRPr="0003275C">
        <w:rPr>
          <w:b/>
        </w:rPr>
        <w:t xml:space="preserve"> </w:t>
      </w:r>
      <w:r w:rsidR="003C4D71">
        <w:t xml:space="preserve">advised </w:t>
      </w:r>
      <w:r w:rsidR="003C4D71" w:rsidRPr="004C3636">
        <w:rPr>
          <w:b/>
        </w:rPr>
        <w:t>D</w:t>
      </w:r>
      <w:r w:rsidR="004C3636" w:rsidRPr="004C3636">
        <w:rPr>
          <w:b/>
        </w:rPr>
        <w:t>S</w:t>
      </w:r>
      <w:r w:rsidR="003C4D71">
        <w:t xml:space="preserve"> that in 2010 the licence at 41 Oxford Castle was varied and it wasn’t until 2014 that the licence holder stopped paying the annual fees</w:t>
      </w:r>
      <w:r w:rsidR="004C3636">
        <w:t>.</w:t>
      </w:r>
      <w:r w:rsidR="003C4D71">
        <w:t xml:space="preserve"> The licence at 42 Oxford Castle was recently transferred in 2019, immediately after that transfer the annual</w:t>
      </w:r>
      <w:r w:rsidR="004C3636">
        <w:t xml:space="preserve"> fees stopped being paid. </w:t>
      </w:r>
      <w:r w:rsidR="003C4D71" w:rsidRPr="004C3636">
        <w:rPr>
          <w:b/>
        </w:rPr>
        <w:t>J</w:t>
      </w:r>
      <w:r w:rsidR="00A84DCE">
        <w:rPr>
          <w:b/>
        </w:rPr>
        <w:t>C</w:t>
      </w:r>
      <w:r w:rsidR="004C3636">
        <w:t xml:space="preserve"> also confirmed with </w:t>
      </w:r>
      <w:r w:rsidR="004C3636" w:rsidRPr="004C3636">
        <w:rPr>
          <w:b/>
        </w:rPr>
        <w:t>DS</w:t>
      </w:r>
      <w:r w:rsidR="003C4D71">
        <w:t xml:space="preserve"> that there are currently no transfer applications in place for these premises.</w:t>
      </w:r>
    </w:p>
    <w:p w:rsidR="003C4D71" w:rsidRDefault="003C4D71" w:rsidP="00B46ED6">
      <w:pPr>
        <w:spacing w:after="0" w:line="240" w:lineRule="auto"/>
        <w:jc w:val="both"/>
      </w:pPr>
    </w:p>
    <w:p w:rsidR="00C53F2B" w:rsidRPr="000C1A95" w:rsidRDefault="003C4D71" w:rsidP="00B46ED6">
      <w:pPr>
        <w:spacing w:after="0" w:line="240" w:lineRule="auto"/>
        <w:jc w:val="both"/>
      </w:pPr>
      <w:r>
        <w:t>Councillor Mike Gotch</w:t>
      </w:r>
      <w:r w:rsidR="00A84DCE">
        <w:t xml:space="preserve"> (</w:t>
      </w:r>
      <w:r w:rsidR="00A84DCE" w:rsidRPr="00A84DCE">
        <w:rPr>
          <w:b/>
        </w:rPr>
        <w:t>CMG</w:t>
      </w:r>
      <w:r w:rsidR="00A84DCE">
        <w:t>)</w:t>
      </w:r>
      <w:r>
        <w:t xml:space="preserve"> asked </w:t>
      </w:r>
      <w:r w:rsidRPr="00A84DCE">
        <w:rPr>
          <w:b/>
        </w:rPr>
        <w:t>J</w:t>
      </w:r>
      <w:r w:rsidR="00A84DCE" w:rsidRPr="00A84DCE">
        <w:rPr>
          <w:b/>
        </w:rPr>
        <w:t>C</w:t>
      </w:r>
      <w:r>
        <w:t xml:space="preserve"> whether the transfer of the </w:t>
      </w:r>
      <w:r w:rsidR="00342BAE">
        <w:t>licenses happens automatically if someone else pays the</w:t>
      </w:r>
      <w:r w:rsidR="006B0044">
        <w:t xml:space="preserve"> outstanding</w:t>
      </w:r>
      <w:r w:rsidR="00A84DCE">
        <w:t xml:space="preserve"> annual fees. </w:t>
      </w:r>
      <w:r w:rsidR="00A84DCE" w:rsidRPr="00A84DCE">
        <w:rPr>
          <w:b/>
        </w:rPr>
        <w:t>J</w:t>
      </w:r>
      <w:r w:rsidR="006150EC">
        <w:rPr>
          <w:b/>
        </w:rPr>
        <w:t>C</w:t>
      </w:r>
      <w:r w:rsidR="00342BAE">
        <w:t xml:space="preserve"> responded by </w:t>
      </w:r>
      <w:r w:rsidR="006B0044">
        <w:t xml:space="preserve">explaining </w:t>
      </w:r>
      <w:r w:rsidR="00342BAE">
        <w:t>that pay</w:t>
      </w:r>
      <w:r w:rsidR="006B0044">
        <w:t>ment of</w:t>
      </w:r>
      <w:r w:rsidR="00342BAE">
        <w:t xml:space="preserve"> the outstanding annual fees is</w:t>
      </w:r>
      <w:r w:rsidR="006B0044">
        <w:t xml:space="preserve"> required before a transfer can take place</w:t>
      </w:r>
      <w:r w:rsidR="00342BAE">
        <w:t xml:space="preserve"> </w:t>
      </w:r>
      <w:r w:rsidR="004260A8">
        <w:t xml:space="preserve">and that </w:t>
      </w:r>
      <w:r w:rsidR="00A84DCE">
        <w:t xml:space="preserve">a </w:t>
      </w:r>
      <w:r w:rsidR="00342BAE">
        <w:t xml:space="preserve">transfer application </w:t>
      </w:r>
      <w:r w:rsidR="004260A8">
        <w:t>go</w:t>
      </w:r>
      <w:r w:rsidR="006150EC">
        <w:t>es</w:t>
      </w:r>
      <w:r w:rsidR="004260A8">
        <w:t xml:space="preserve"> out for consultation allowing </w:t>
      </w:r>
      <w:r w:rsidR="00C92C1A">
        <w:t>TVP</w:t>
      </w:r>
      <w:r w:rsidR="006150EC">
        <w:t xml:space="preserve"> to</w:t>
      </w:r>
      <w:r w:rsidR="00342BAE">
        <w:t xml:space="preserve"> comment, however they would respond differently looking at whether the upholding of Crime and Disorder </w:t>
      </w:r>
      <w:r w:rsidR="00C92C1A">
        <w:t xml:space="preserve">is </w:t>
      </w:r>
      <w:r w:rsidR="00342BAE">
        <w:t>appropriate for the transfer of one company or person to another.</w:t>
      </w:r>
    </w:p>
    <w:p w:rsidR="00AA11DE" w:rsidRDefault="00AA11DE" w:rsidP="00B46ED6">
      <w:pPr>
        <w:spacing w:after="0" w:line="240" w:lineRule="auto"/>
        <w:jc w:val="both"/>
      </w:pPr>
    </w:p>
    <w:p w:rsidR="001D14FF" w:rsidRDefault="00E8535D" w:rsidP="00B46ED6">
      <w:pPr>
        <w:spacing w:after="0" w:line="240" w:lineRule="auto"/>
        <w:ind w:left="2160" w:hanging="2160"/>
        <w:jc w:val="both"/>
      </w:pPr>
      <w:r w:rsidRPr="00FB5C95">
        <w:rPr>
          <w:b/>
          <w:bCs/>
          <w:spacing w:val="-5"/>
          <w:position w:val="-1"/>
          <w:u w:color="000000"/>
        </w:rPr>
        <w:t>A</w:t>
      </w:r>
      <w:r w:rsidRPr="00FB5C95">
        <w:rPr>
          <w:b/>
          <w:bCs/>
          <w:spacing w:val="2"/>
          <w:position w:val="-1"/>
          <w:u w:color="000000"/>
        </w:rPr>
        <w:t>p</w:t>
      </w:r>
      <w:r w:rsidRPr="00FB5C95">
        <w:rPr>
          <w:b/>
          <w:bCs/>
          <w:position w:val="-1"/>
          <w:u w:color="000000"/>
        </w:rPr>
        <w:t>pli</w:t>
      </w:r>
      <w:r w:rsidRPr="00FB5C95">
        <w:rPr>
          <w:b/>
          <w:bCs/>
          <w:spacing w:val="1"/>
          <w:position w:val="-1"/>
          <w:u w:color="000000"/>
        </w:rPr>
        <w:t>ca</w:t>
      </w:r>
      <w:r w:rsidRPr="00FB5C95">
        <w:rPr>
          <w:b/>
          <w:bCs/>
          <w:position w:val="-1"/>
          <w:u w:color="000000"/>
        </w:rPr>
        <w:t>n</w:t>
      </w:r>
      <w:r w:rsidRPr="00FB5C95">
        <w:rPr>
          <w:b/>
          <w:bCs/>
          <w:spacing w:val="-1"/>
          <w:position w:val="-1"/>
          <w:u w:color="000000"/>
        </w:rPr>
        <w:t>t</w:t>
      </w:r>
      <w:r>
        <w:rPr>
          <w:b/>
          <w:bCs/>
          <w:position w:val="-1"/>
          <w:u w:val="thick" w:color="000000"/>
        </w:rPr>
        <w:t>:</w:t>
      </w:r>
      <w:r w:rsidR="00C53F2B">
        <w:rPr>
          <w:spacing w:val="-1"/>
          <w:position w:val="-1"/>
        </w:rPr>
        <w:tab/>
      </w:r>
      <w:r w:rsidR="00C53F2B" w:rsidRPr="00C53F2B">
        <w:rPr>
          <w:spacing w:val="-1"/>
          <w:position w:val="-1"/>
        </w:rPr>
        <w:t>AGD Four Ltd Elliott Shuttleworth, Allan Cook and Steve Young. Marcus Lavell, representative of the applicant.</w:t>
      </w:r>
    </w:p>
    <w:p w:rsidR="001D14FF" w:rsidRPr="00132718" w:rsidRDefault="001D14FF" w:rsidP="00B46ED6">
      <w:pPr>
        <w:pStyle w:val="NoSpacing"/>
        <w:jc w:val="both"/>
        <w:rPr>
          <w:szCs w:val="24"/>
        </w:rPr>
      </w:pPr>
    </w:p>
    <w:p w:rsidR="00AA11DE" w:rsidRDefault="00C254AF" w:rsidP="00B46ED6">
      <w:pPr>
        <w:pStyle w:val="NoSpacing"/>
        <w:jc w:val="both"/>
        <w:rPr>
          <w:szCs w:val="24"/>
        </w:rPr>
      </w:pPr>
      <w:r w:rsidRPr="003722F7">
        <w:rPr>
          <w:szCs w:val="24"/>
        </w:rPr>
        <w:t xml:space="preserve">Marcus Lavell </w:t>
      </w:r>
      <w:r w:rsidR="00A84DCE">
        <w:rPr>
          <w:szCs w:val="24"/>
        </w:rPr>
        <w:t>(</w:t>
      </w:r>
      <w:r w:rsidR="00A84DCE" w:rsidRPr="00A84DCE">
        <w:rPr>
          <w:b/>
          <w:szCs w:val="24"/>
        </w:rPr>
        <w:t>ML</w:t>
      </w:r>
      <w:r w:rsidR="00A84DCE">
        <w:rPr>
          <w:szCs w:val="24"/>
        </w:rPr>
        <w:t xml:space="preserve">) </w:t>
      </w:r>
      <w:r w:rsidRPr="003722F7">
        <w:rPr>
          <w:szCs w:val="24"/>
        </w:rPr>
        <w:t>began with a comment on the transfer application process, stating that the limited consultation process is primarily to prevent licenses being transferred to criminals or people with criminal associates. </w:t>
      </w:r>
      <w:r w:rsidR="00A84DCE" w:rsidRPr="00A84DCE">
        <w:rPr>
          <w:b/>
          <w:szCs w:val="24"/>
        </w:rPr>
        <w:t>ML</w:t>
      </w:r>
      <w:r w:rsidR="00C25272">
        <w:rPr>
          <w:szCs w:val="24"/>
        </w:rPr>
        <w:t xml:space="preserve"> confirms that </w:t>
      </w:r>
      <w:r w:rsidR="00A76BC7">
        <w:rPr>
          <w:szCs w:val="24"/>
        </w:rPr>
        <w:t xml:space="preserve">through agreement with the prospective Landlord, the applicant will be making two transfer applications. </w:t>
      </w:r>
      <w:r w:rsidR="00A84DCE" w:rsidRPr="00A84DCE">
        <w:rPr>
          <w:b/>
          <w:szCs w:val="24"/>
        </w:rPr>
        <w:t>ML</w:t>
      </w:r>
      <w:r w:rsidR="00A84DCE">
        <w:rPr>
          <w:szCs w:val="24"/>
        </w:rPr>
        <w:t xml:space="preserve"> </w:t>
      </w:r>
      <w:r w:rsidR="00B7458D">
        <w:rPr>
          <w:szCs w:val="24"/>
        </w:rPr>
        <w:t>states that the applicant would rather apply for a new licence which incl</w:t>
      </w:r>
      <w:r w:rsidR="00A84DCE">
        <w:rPr>
          <w:szCs w:val="24"/>
        </w:rPr>
        <w:t xml:space="preserve">udes new appropriate conditions, of </w:t>
      </w:r>
      <w:r w:rsidR="00B7458D">
        <w:rPr>
          <w:szCs w:val="24"/>
        </w:rPr>
        <w:t xml:space="preserve">which the majority have already been agreed with TVP. </w:t>
      </w:r>
      <w:r w:rsidR="00A84DCE" w:rsidRPr="00A84DCE">
        <w:rPr>
          <w:b/>
          <w:szCs w:val="24"/>
        </w:rPr>
        <w:t>ML</w:t>
      </w:r>
      <w:r w:rsidR="00A84DCE">
        <w:rPr>
          <w:szCs w:val="24"/>
        </w:rPr>
        <w:t xml:space="preserve"> </w:t>
      </w:r>
      <w:r w:rsidR="00455074">
        <w:rPr>
          <w:szCs w:val="24"/>
        </w:rPr>
        <w:t>states</w:t>
      </w:r>
      <w:r w:rsidR="00B7458D">
        <w:rPr>
          <w:szCs w:val="24"/>
        </w:rPr>
        <w:t xml:space="preserve"> that the grant of the new premises licence does not create a new </w:t>
      </w:r>
      <w:r w:rsidR="00455074">
        <w:rPr>
          <w:szCs w:val="24"/>
        </w:rPr>
        <w:t xml:space="preserve">licensed premises in the Special Saturation Zone, but it grants a licence with considerably restricted terms from what is already permitted on the two existing licenses, i.e. shorter hours, and also includes better conditions. </w:t>
      </w:r>
    </w:p>
    <w:p w:rsidR="00175F81" w:rsidRDefault="00175F81" w:rsidP="00B46ED6">
      <w:pPr>
        <w:pStyle w:val="NoSpacing"/>
        <w:jc w:val="both"/>
        <w:rPr>
          <w:szCs w:val="24"/>
        </w:rPr>
      </w:pPr>
    </w:p>
    <w:p w:rsidR="00175F81" w:rsidRDefault="00175F81" w:rsidP="00B46ED6">
      <w:pPr>
        <w:pStyle w:val="NoSpacing"/>
        <w:jc w:val="both"/>
        <w:rPr>
          <w:szCs w:val="24"/>
        </w:rPr>
      </w:pPr>
      <w:r>
        <w:rPr>
          <w:szCs w:val="24"/>
        </w:rPr>
        <w:t xml:space="preserve">Cllr </w:t>
      </w:r>
      <w:r w:rsidR="00A84DCE">
        <w:rPr>
          <w:szCs w:val="24"/>
        </w:rPr>
        <w:t xml:space="preserve">Liz </w:t>
      </w:r>
      <w:r>
        <w:rPr>
          <w:szCs w:val="24"/>
        </w:rPr>
        <w:t>Wade</w:t>
      </w:r>
      <w:r w:rsidR="00A84DCE">
        <w:rPr>
          <w:szCs w:val="24"/>
        </w:rPr>
        <w:t xml:space="preserve"> (</w:t>
      </w:r>
      <w:r w:rsidR="00A84DCE" w:rsidRPr="00A84DCE">
        <w:rPr>
          <w:b/>
          <w:szCs w:val="24"/>
        </w:rPr>
        <w:t>CLW</w:t>
      </w:r>
      <w:r w:rsidR="00A84DCE">
        <w:rPr>
          <w:szCs w:val="24"/>
        </w:rPr>
        <w:t>)</w:t>
      </w:r>
      <w:r>
        <w:rPr>
          <w:szCs w:val="24"/>
        </w:rPr>
        <w:t xml:space="preserve"> asks for a comparison of the Oxford location and the current locations in Norwich and Cardiff, specifi</w:t>
      </w:r>
      <w:r w:rsidR="00A50C4B">
        <w:rPr>
          <w:szCs w:val="24"/>
        </w:rPr>
        <w:t>cally problems with the Police</w:t>
      </w:r>
      <w:r>
        <w:rPr>
          <w:szCs w:val="24"/>
        </w:rPr>
        <w:t>, size of the premises.</w:t>
      </w:r>
    </w:p>
    <w:p w:rsidR="00175F81" w:rsidRDefault="00175F81" w:rsidP="00B46ED6">
      <w:pPr>
        <w:pStyle w:val="NoSpacing"/>
        <w:jc w:val="both"/>
        <w:rPr>
          <w:szCs w:val="24"/>
        </w:rPr>
      </w:pPr>
    </w:p>
    <w:p w:rsidR="00175F81" w:rsidRDefault="00175F81" w:rsidP="00B46ED6">
      <w:pPr>
        <w:pStyle w:val="NoSpacing"/>
        <w:jc w:val="both"/>
        <w:rPr>
          <w:szCs w:val="24"/>
        </w:rPr>
      </w:pPr>
      <w:r>
        <w:rPr>
          <w:szCs w:val="24"/>
        </w:rPr>
        <w:t>Elliott Shuttleworth</w:t>
      </w:r>
      <w:r w:rsidR="00A84DCE">
        <w:rPr>
          <w:szCs w:val="24"/>
        </w:rPr>
        <w:t xml:space="preserve"> (</w:t>
      </w:r>
      <w:r w:rsidR="00A84DCE" w:rsidRPr="00A84DCE">
        <w:rPr>
          <w:b/>
          <w:szCs w:val="24"/>
        </w:rPr>
        <w:t>ES</w:t>
      </w:r>
      <w:r w:rsidR="00A84DCE">
        <w:rPr>
          <w:szCs w:val="24"/>
        </w:rPr>
        <w:t>)</w:t>
      </w:r>
      <w:r>
        <w:rPr>
          <w:szCs w:val="24"/>
        </w:rPr>
        <w:t xml:space="preserve"> </w:t>
      </w:r>
      <w:r w:rsidR="00A50C4B">
        <w:rPr>
          <w:szCs w:val="24"/>
        </w:rPr>
        <w:t>states that Cardiff and Norwich are similar sizes to Oxford premises.</w:t>
      </w:r>
    </w:p>
    <w:p w:rsidR="00A50C4B" w:rsidRDefault="00A50C4B" w:rsidP="00B46ED6">
      <w:pPr>
        <w:pStyle w:val="NoSpacing"/>
        <w:jc w:val="both"/>
        <w:rPr>
          <w:szCs w:val="24"/>
        </w:rPr>
      </w:pPr>
    </w:p>
    <w:p w:rsidR="00A50C4B" w:rsidRDefault="00A84DCE" w:rsidP="00B46ED6">
      <w:pPr>
        <w:pStyle w:val="NoSpacing"/>
        <w:jc w:val="both"/>
        <w:rPr>
          <w:szCs w:val="24"/>
        </w:rPr>
      </w:pPr>
      <w:r w:rsidRPr="00A84DCE">
        <w:rPr>
          <w:b/>
          <w:szCs w:val="24"/>
        </w:rPr>
        <w:t>CLW</w:t>
      </w:r>
      <w:r w:rsidR="00A50C4B" w:rsidRPr="00A84DCE">
        <w:rPr>
          <w:b/>
          <w:szCs w:val="24"/>
        </w:rPr>
        <w:t xml:space="preserve"> </w:t>
      </w:r>
      <w:r w:rsidR="00A50C4B">
        <w:rPr>
          <w:szCs w:val="24"/>
        </w:rPr>
        <w:t xml:space="preserve">goes on to ask about special saturation zones, whether the other locations of the business </w:t>
      </w:r>
      <w:r>
        <w:rPr>
          <w:szCs w:val="24"/>
        </w:rPr>
        <w:lastRenderedPageBreak/>
        <w:t xml:space="preserve">are </w:t>
      </w:r>
      <w:r w:rsidR="00A50C4B">
        <w:rPr>
          <w:szCs w:val="24"/>
        </w:rPr>
        <w:t>also located in these areas.</w:t>
      </w:r>
    </w:p>
    <w:p w:rsidR="00A50C4B" w:rsidRDefault="00A50C4B" w:rsidP="00B46ED6">
      <w:pPr>
        <w:pStyle w:val="NoSpacing"/>
        <w:jc w:val="both"/>
        <w:rPr>
          <w:szCs w:val="24"/>
        </w:rPr>
      </w:pPr>
    </w:p>
    <w:p w:rsidR="00A50C4B" w:rsidRDefault="00A84DCE" w:rsidP="00B46ED6">
      <w:pPr>
        <w:pStyle w:val="NoSpacing"/>
        <w:jc w:val="both"/>
        <w:rPr>
          <w:szCs w:val="24"/>
        </w:rPr>
      </w:pPr>
      <w:r w:rsidRPr="00A84DCE">
        <w:rPr>
          <w:b/>
          <w:szCs w:val="24"/>
        </w:rPr>
        <w:t>ES</w:t>
      </w:r>
      <w:r w:rsidR="00A50C4B">
        <w:rPr>
          <w:szCs w:val="24"/>
        </w:rPr>
        <w:t xml:space="preserve"> confirms they recently opened a venue in Eastbourne, and this fell into a cumulative impact zone, along with Norwich and Liverpool, they didn’t receive any objections for these locations</w:t>
      </w:r>
      <w:r w:rsidR="00C452D0">
        <w:rPr>
          <w:szCs w:val="24"/>
        </w:rPr>
        <w:t>,</w:t>
      </w:r>
      <w:r w:rsidR="00A50C4B">
        <w:rPr>
          <w:szCs w:val="24"/>
        </w:rPr>
        <w:t xml:space="preserve"> he believes due to </w:t>
      </w:r>
      <w:r w:rsidR="00C452D0">
        <w:rPr>
          <w:szCs w:val="24"/>
        </w:rPr>
        <w:t>the sale of alcohol accumulating</w:t>
      </w:r>
      <w:r w:rsidR="00A50C4B">
        <w:rPr>
          <w:szCs w:val="24"/>
        </w:rPr>
        <w:t xml:space="preserve"> to less than 15% of their business</w:t>
      </w:r>
      <w:r w:rsidR="00C452D0">
        <w:rPr>
          <w:szCs w:val="24"/>
        </w:rPr>
        <w:t>. H</w:t>
      </w:r>
      <w:r w:rsidR="00A50C4B">
        <w:rPr>
          <w:szCs w:val="24"/>
        </w:rPr>
        <w:t xml:space="preserve">e thinks their business was seen as an exception and not seen as a bar. </w:t>
      </w:r>
    </w:p>
    <w:p w:rsidR="00A50C4B" w:rsidRDefault="00A50C4B" w:rsidP="00B46ED6">
      <w:pPr>
        <w:pStyle w:val="NoSpacing"/>
        <w:jc w:val="both"/>
        <w:rPr>
          <w:szCs w:val="24"/>
        </w:rPr>
      </w:pPr>
    </w:p>
    <w:p w:rsidR="00A50C4B" w:rsidRDefault="00A50C4B" w:rsidP="00B46ED6">
      <w:pPr>
        <w:pStyle w:val="NoSpacing"/>
        <w:jc w:val="both"/>
        <w:rPr>
          <w:szCs w:val="24"/>
        </w:rPr>
      </w:pPr>
      <w:r>
        <w:rPr>
          <w:szCs w:val="24"/>
        </w:rPr>
        <w:t xml:space="preserve">Cllr </w:t>
      </w:r>
      <w:r w:rsidR="00C452D0">
        <w:rPr>
          <w:szCs w:val="24"/>
        </w:rPr>
        <w:t xml:space="preserve">Mike </w:t>
      </w:r>
      <w:r>
        <w:rPr>
          <w:szCs w:val="24"/>
        </w:rPr>
        <w:t>Gotch</w:t>
      </w:r>
      <w:r w:rsidR="00C452D0">
        <w:rPr>
          <w:szCs w:val="24"/>
        </w:rPr>
        <w:t xml:space="preserve"> (</w:t>
      </w:r>
      <w:r w:rsidR="00C452D0" w:rsidRPr="00C452D0">
        <w:rPr>
          <w:b/>
          <w:szCs w:val="24"/>
        </w:rPr>
        <w:t>CMG</w:t>
      </w:r>
      <w:r w:rsidR="00C452D0">
        <w:rPr>
          <w:szCs w:val="24"/>
        </w:rPr>
        <w:t>)</w:t>
      </w:r>
      <w:r>
        <w:rPr>
          <w:szCs w:val="24"/>
        </w:rPr>
        <w:t xml:space="preserve"> asks about the hours the security staff will be prese</w:t>
      </w:r>
      <w:r w:rsidR="00C452D0">
        <w:rPr>
          <w:szCs w:val="24"/>
        </w:rPr>
        <w:t xml:space="preserve">nt and requests clarification. </w:t>
      </w:r>
      <w:r w:rsidR="00C452D0" w:rsidRPr="00C452D0">
        <w:rPr>
          <w:b/>
          <w:szCs w:val="24"/>
        </w:rPr>
        <w:t>CMG</w:t>
      </w:r>
      <w:r w:rsidR="00C452D0">
        <w:rPr>
          <w:szCs w:val="24"/>
        </w:rPr>
        <w:t>’s</w:t>
      </w:r>
      <w:r>
        <w:rPr>
          <w:szCs w:val="24"/>
        </w:rPr>
        <w:t xml:space="preserve"> second question relates to the plans of the premises</w:t>
      </w:r>
      <w:r w:rsidR="003A6F97">
        <w:rPr>
          <w:szCs w:val="24"/>
        </w:rPr>
        <w:t xml:space="preserve"> and the </w:t>
      </w:r>
      <w:r w:rsidR="00003494">
        <w:rPr>
          <w:szCs w:val="24"/>
        </w:rPr>
        <w:t>licensed</w:t>
      </w:r>
      <w:r w:rsidR="003A6F97">
        <w:rPr>
          <w:szCs w:val="24"/>
        </w:rPr>
        <w:t xml:space="preserve"> areas marked out, when TVP insist alcohol is not taken anywhere near axe throwing, why is the whole premises a </w:t>
      </w:r>
      <w:r w:rsidR="00003494">
        <w:rPr>
          <w:szCs w:val="24"/>
        </w:rPr>
        <w:t>licensed</w:t>
      </w:r>
      <w:r w:rsidR="003A6F97">
        <w:rPr>
          <w:szCs w:val="24"/>
        </w:rPr>
        <w:t xml:space="preserve"> area, including the location of axe throwing.</w:t>
      </w:r>
    </w:p>
    <w:p w:rsidR="003A6F97" w:rsidRDefault="003A6F97" w:rsidP="00B46ED6">
      <w:pPr>
        <w:pStyle w:val="NoSpacing"/>
        <w:jc w:val="both"/>
        <w:rPr>
          <w:szCs w:val="24"/>
        </w:rPr>
      </w:pPr>
    </w:p>
    <w:p w:rsidR="003A6F97" w:rsidRDefault="00C452D0" w:rsidP="00B46ED6">
      <w:pPr>
        <w:pStyle w:val="NoSpacing"/>
        <w:jc w:val="both"/>
        <w:rPr>
          <w:szCs w:val="24"/>
        </w:rPr>
      </w:pPr>
      <w:r w:rsidRPr="00C452D0">
        <w:rPr>
          <w:b/>
          <w:szCs w:val="24"/>
        </w:rPr>
        <w:t>M</w:t>
      </w:r>
      <w:r w:rsidR="00934C8C">
        <w:rPr>
          <w:b/>
          <w:szCs w:val="24"/>
        </w:rPr>
        <w:t>L</w:t>
      </w:r>
      <w:r w:rsidR="003A6F97">
        <w:rPr>
          <w:szCs w:val="24"/>
        </w:rPr>
        <w:t xml:space="preserve"> responds by stating the whole premises is marked as a </w:t>
      </w:r>
      <w:r w:rsidR="00003494">
        <w:rPr>
          <w:szCs w:val="24"/>
        </w:rPr>
        <w:t>licensed</w:t>
      </w:r>
      <w:r w:rsidR="003A6F97">
        <w:rPr>
          <w:szCs w:val="24"/>
        </w:rPr>
        <w:t xml:space="preserve"> area to allow for</w:t>
      </w:r>
      <w:r w:rsidR="00003494">
        <w:rPr>
          <w:szCs w:val="24"/>
        </w:rPr>
        <w:t xml:space="preserve"> the entire area to be conditioned</w:t>
      </w:r>
      <w:r w:rsidR="003A6F97">
        <w:rPr>
          <w:szCs w:val="24"/>
        </w:rPr>
        <w:t xml:space="preserve"> </w:t>
      </w:r>
      <w:r w:rsidR="00003494">
        <w:rPr>
          <w:szCs w:val="24"/>
        </w:rPr>
        <w:t>and</w:t>
      </w:r>
      <w:r w:rsidR="003A6F97">
        <w:rPr>
          <w:szCs w:val="24"/>
        </w:rPr>
        <w:t xml:space="preserve"> </w:t>
      </w:r>
      <w:r w:rsidR="00003494">
        <w:rPr>
          <w:szCs w:val="24"/>
        </w:rPr>
        <w:t>controlled through the conditions on the licence</w:t>
      </w:r>
      <w:r w:rsidR="00E22B26">
        <w:rPr>
          <w:szCs w:val="24"/>
        </w:rPr>
        <w:t>.</w:t>
      </w:r>
    </w:p>
    <w:p w:rsidR="00E22B26" w:rsidRDefault="00E22B26" w:rsidP="00B46ED6">
      <w:pPr>
        <w:pStyle w:val="NoSpacing"/>
        <w:jc w:val="both"/>
        <w:rPr>
          <w:szCs w:val="24"/>
        </w:rPr>
      </w:pPr>
    </w:p>
    <w:p w:rsidR="00E22B26" w:rsidRDefault="00C452D0" w:rsidP="00B46ED6">
      <w:pPr>
        <w:pStyle w:val="NoSpacing"/>
        <w:jc w:val="both"/>
        <w:rPr>
          <w:szCs w:val="24"/>
        </w:rPr>
      </w:pPr>
      <w:r w:rsidRPr="00C452D0">
        <w:rPr>
          <w:b/>
          <w:szCs w:val="24"/>
        </w:rPr>
        <w:t>ES</w:t>
      </w:r>
      <w:r w:rsidR="00E22B26">
        <w:rPr>
          <w:szCs w:val="24"/>
        </w:rPr>
        <w:t xml:space="preserve"> states that typically the business hasn’t had a condition on their licence in relation to axe throwing, as this is already included in their standard operating schedule. He also advises that axe throwing is supervised at all times, ensuring no axes are removed from the location. </w:t>
      </w:r>
    </w:p>
    <w:p w:rsidR="00E22B26" w:rsidRDefault="00E22B26" w:rsidP="00B46ED6">
      <w:pPr>
        <w:pStyle w:val="NoSpacing"/>
        <w:jc w:val="both"/>
        <w:rPr>
          <w:szCs w:val="24"/>
        </w:rPr>
      </w:pPr>
    </w:p>
    <w:p w:rsidR="00E22B26" w:rsidRDefault="00C452D0" w:rsidP="00B46ED6">
      <w:pPr>
        <w:pStyle w:val="NoSpacing"/>
        <w:jc w:val="both"/>
        <w:rPr>
          <w:szCs w:val="24"/>
        </w:rPr>
      </w:pPr>
      <w:r w:rsidRPr="00C452D0">
        <w:rPr>
          <w:b/>
          <w:szCs w:val="24"/>
        </w:rPr>
        <w:t>DS</w:t>
      </w:r>
      <w:r w:rsidR="00E22B26">
        <w:rPr>
          <w:szCs w:val="24"/>
        </w:rPr>
        <w:t xml:space="preserve"> mentions that the Council</w:t>
      </w:r>
      <w:r w:rsidR="00934C8C">
        <w:rPr>
          <w:szCs w:val="24"/>
        </w:rPr>
        <w:t>’s</w:t>
      </w:r>
      <w:r w:rsidR="00E22B26">
        <w:rPr>
          <w:szCs w:val="24"/>
        </w:rPr>
        <w:t xml:space="preserve"> Saturation Policy </w:t>
      </w:r>
      <w:r w:rsidR="006E13B5">
        <w:rPr>
          <w:szCs w:val="24"/>
        </w:rPr>
        <w:t xml:space="preserve">is </w:t>
      </w:r>
      <w:r w:rsidR="00E22B26">
        <w:rPr>
          <w:szCs w:val="24"/>
        </w:rPr>
        <w:t xml:space="preserve">specifically designed </w:t>
      </w:r>
      <w:r w:rsidR="00934C8C">
        <w:rPr>
          <w:szCs w:val="24"/>
        </w:rPr>
        <w:t>to prevent</w:t>
      </w:r>
      <w:r w:rsidR="00E22B26">
        <w:rPr>
          <w:szCs w:val="24"/>
        </w:rPr>
        <w:t xml:space="preserve"> the proliferation of pubs and bars in the city centre and that the </w:t>
      </w:r>
      <w:r w:rsidR="00103CE5">
        <w:rPr>
          <w:szCs w:val="24"/>
        </w:rPr>
        <w:t>c</w:t>
      </w:r>
      <w:r w:rsidR="00E22B26">
        <w:rPr>
          <w:szCs w:val="24"/>
        </w:rPr>
        <w:t xml:space="preserve">ouncillors </w:t>
      </w:r>
      <w:r w:rsidR="006E13B5">
        <w:rPr>
          <w:szCs w:val="24"/>
        </w:rPr>
        <w:t>need to consider carefully whether</w:t>
      </w:r>
      <w:r w:rsidR="00E22B26">
        <w:rPr>
          <w:szCs w:val="24"/>
        </w:rPr>
        <w:t xml:space="preserve"> this </w:t>
      </w:r>
      <w:r w:rsidR="00934C8C">
        <w:rPr>
          <w:szCs w:val="24"/>
        </w:rPr>
        <w:t xml:space="preserve">premises </w:t>
      </w:r>
      <w:r w:rsidR="00E22B26">
        <w:rPr>
          <w:szCs w:val="24"/>
        </w:rPr>
        <w:t xml:space="preserve">is </w:t>
      </w:r>
      <w:r w:rsidR="00934C8C">
        <w:rPr>
          <w:szCs w:val="24"/>
        </w:rPr>
        <w:t xml:space="preserve">primarily a </w:t>
      </w:r>
      <w:r w:rsidR="00E22B26">
        <w:rPr>
          <w:szCs w:val="24"/>
        </w:rPr>
        <w:t xml:space="preserve">games venue where </w:t>
      </w:r>
      <w:r w:rsidR="00103CE5">
        <w:rPr>
          <w:szCs w:val="24"/>
        </w:rPr>
        <w:t>alcohol is available</w:t>
      </w:r>
      <w:r w:rsidR="00E22B26">
        <w:rPr>
          <w:szCs w:val="24"/>
        </w:rPr>
        <w:t xml:space="preserve"> or is </w:t>
      </w:r>
      <w:r w:rsidR="00934C8C">
        <w:rPr>
          <w:szCs w:val="24"/>
        </w:rPr>
        <w:t>really</w:t>
      </w:r>
      <w:r w:rsidR="00E22B26">
        <w:rPr>
          <w:szCs w:val="24"/>
        </w:rPr>
        <w:t xml:space="preserve"> a bar where </w:t>
      </w:r>
      <w:r w:rsidR="00103CE5">
        <w:rPr>
          <w:szCs w:val="24"/>
        </w:rPr>
        <w:t>games</w:t>
      </w:r>
      <w:r w:rsidR="00E22B26">
        <w:rPr>
          <w:szCs w:val="24"/>
        </w:rPr>
        <w:t xml:space="preserve"> can </w:t>
      </w:r>
      <w:r w:rsidR="00103CE5">
        <w:rPr>
          <w:szCs w:val="24"/>
        </w:rPr>
        <w:t>als</w:t>
      </w:r>
      <w:r w:rsidR="00E22B26">
        <w:rPr>
          <w:szCs w:val="24"/>
        </w:rPr>
        <w:t xml:space="preserve">o </w:t>
      </w:r>
      <w:r w:rsidR="00103CE5">
        <w:rPr>
          <w:szCs w:val="24"/>
        </w:rPr>
        <w:t xml:space="preserve">be </w:t>
      </w:r>
      <w:r w:rsidR="00E22B26">
        <w:rPr>
          <w:szCs w:val="24"/>
        </w:rPr>
        <w:t>play</w:t>
      </w:r>
      <w:r w:rsidR="00103CE5">
        <w:rPr>
          <w:szCs w:val="24"/>
        </w:rPr>
        <w:t>ed</w:t>
      </w:r>
      <w:r w:rsidR="00E22B26">
        <w:rPr>
          <w:szCs w:val="24"/>
        </w:rPr>
        <w:t xml:space="preserve">. </w:t>
      </w:r>
      <w:r w:rsidRPr="00C452D0">
        <w:rPr>
          <w:b/>
          <w:szCs w:val="24"/>
        </w:rPr>
        <w:t>DS</w:t>
      </w:r>
      <w:r w:rsidR="00E22B26">
        <w:rPr>
          <w:szCs w:val="24"/>
        </w:rPr>
        <w:t xml:space="preserve"> states that he understands </w:t>
      </w:r>
      <w:r w:rsidR="00934C8C">
        <w:rPr>
          <w:szCs w:val="24"/>
        </w:rPr>
        <w:t>a</w:t>
      </w:r>
      <w:r w:rsidR="00E22B26">
        <w:rPr>
          <w:szCs w:val="24"/>
        </w:rPr>
        <w:t xml:space="preserve"> draft condition has been agreed in relation to alcohol being an </w:t>
      </w:r>
      <w:r w:rsidR="00934C8C">
        <w:rPr>
          <w:szCs w:val="24"/>
        </w:rPr>
        <w:t>‘</w:t>
      </w:r>
      <w:r w:rsidR="00E22B26">
        <w:rPr>
          <w:szCs w:val="24"/>
        </w:rPr>
        <w:t>ancillary</w:t>
      </w:r>
      <w:r w:rsidR="00934C8C">
        <w:rPr>
          <w:szCs w:val="24"/>
        </w:rPr>
        <w:t>’</w:t>
      </w:r>
      <w:r w:rsidR="00E22B26">
        <w:rPr>
          <w:szCs w:val="24"/>
        </w:rPr>
        <w:t xml:space="preserve"> to playing games, and questions how the business will ensure compliance with that. </w:t>
      </w:r>
    </w:p>
    <w:p w:rsidR="000F1451" w:rsidRDefault="000F1451" w:rsidP="00B46ED6">
      <w:pPr>
        <w:pStyle w:val="NoSpacing"/>
        <w:jc w:val="both"/>
        <w:rPr>
          <w:szCs w:val="24"/>
        </w:rPr>
      </w:pPr>
    </w:p>
    <w:p w:rsidR="000F1451" w:rsidRDefault="00C452D0" w:rsidP="00B46ED6">
      <w:pPr>
        <w:pStyle w:val="NoSpacing"/>
        <w:jc w:val="both"/>
        <w:rPr>
          <w:szCs w:val="24"/>
        </w:rPr>
      </w:pPr>
      <w:r w:rsidRPr="00C452D0">
        <w:rPr>
          <w:b/>
          <w:szCs w:val="24"/>
        </w:rPr>
        <w:t>ML</w:t>
      </w:r>
      <w:r w:rsidR="000F1451">
        <w:rPr>
          <w:szCs w:val="24"/>
        </w:rPr>
        <w:t xml:space="preserve"> responds by mentioning the agreed draft condition and that sales figures can be obtained to prove alcohol sales are an ancillary of what they do.</w:t>
      </w:r>
    </w:p>
    <w:p w:rsidR="000F1451" w:rsidRDefault="000F1451" w:rsidP="00B46ED6">
      <w:pPr>
        <w:pStyle w:val="NoSpacing"/>
        <w:jc w:val="both"/>
        <w:rPr>
          <w:szCs w:val="24"/>
        </w:rPr>
      </w:pPr>
    </w:p>
    <w:p w:rsidR="00F053DD" w:rsidRDefault="000F1451" w:rsidP="00B46ED6">
      <w:pPr>
        <w:pStyle w:val="NoSpacing"/>
        <w:jc w:val="both"/>
        <w:rPr>
          <w:szCs w:val="24"/>
        </w:rPr>
      </w:pPr>
      <w:r>
        <w:rPr>
          <w:szCs w:val="24"/>
        </w:rPr>
        <w:t>Alexander Bloomfield</w:t>
      </w:r>
      <w:r w:rsidR="00C452D0">
        <w:rPr>
          <w:szCs w:val="24"/>
        </w:rPr>
        <w:t xml:space="preserve"> (</w:t>
      </w:r>
      <w:r w:rsidR="00C452D0" w:rsidRPr="00C452D0">
        <w:rPr>
          <w:b/>
          <w:szCs w:val="24"/>
        </w:rPr>
        <w:t>AB</w:t>
      </w:r>
      <w:r w:rsidR="00C452D0">
        <w:rPr>
          <w:szCs w:val="24"/>
        </w:rPr>
        <w:t>)</w:t>
      </w:r>
      <w:r w:rsidR="00F053DD">
        <w:rPr>
          <w:szCs w:val="24"/>
        </w:rPr>
        <w:t xml:space="preserve"> states he had spoken to Licensing Officers in Norfolk and Cardiff and asks of the applicant to confirm that the site in Norwich does fall into a cumulative impact zone as </w:t>
      </w:r>
      <w:r w:rsidR="00C452D0" w:rsidRPr="00C452D0">
        <w:rPr>
          <w:b/>
          <w:szCs w:val="24"/>
        </w:rPr>
        <w:t>AB</w:t>
      </w:r>
      <w:r w:rsidR="00F053DD">
        <w:rPr>
          <w:szCs w:val="24"/>
        </w:rPr>
        <w:t xml:space="preserve"> has evidence of the contrary from his counter-part.</w:t>
      </w:r>
    </w:p>
    <w:p w:rsidR="00F053DD" w:rsidRDefault="00F053DD" w:rsidP="00B46ED6">
      <w:pPr>
        <w:pStyle w:val="NoSpacing"/>
        <w:jc w:val="both"/>
        <w:rPr>
          <w:szCs w:val="24"/>
        </w:rPr>
      </w:pPr>
    </w:p>
    <w:p w:rsidR="00F053DD" w:rsidRDefault="00C452D0" w:rsidP="00B46ED6">
      <w:pPr>
        <w:pStyle w:val="NoSpacing"/>
        <w:jc w:val="both"/>
        <w:rPr>
          <w:szCs w:val="24"/>
        </w:rPr>
      </w:pPr>
      <w:r w:rsidRPr="00C452D0">
        <w:rPr>
          <w:b/>
          <w:szCs w:val="24"/>
        </w:rPr>
        <w:t>ES</w:t>
      </w:r>
      <w:r w:rsidR="00F053DD">
        <w:rPr>
          <w:szCs w:val="24"/>
        </w:rPr>
        <w:t xml:space="preserve"> states he thought </w:t>
      </w:r>
      <w:r>
        <w:rPr>
          <w:szCs w:val="24"/>
        </w:rPr>
        <w:t xml:space="preserve">the </w:t>
      </w:r>
      <w:r w:rsidR="00F053DD">
        <w:rPr>
          <w:szCs w:val="24"/>
        </w:rPr>
        <w:t>Norwich site was and that was included in their application but he may have been mistaken.</w:t>
      </w:r>
    </w:p>
    <w:p w:rsidR="00F053DD" w:rsidRDefault="00F053DD" w:rsidP="00B46ED6">
      <w:pPr>
        <w:pStyle w:val="NoSpacing"/>
        <w:jc w:val="both"/>
        <w:rPr>
          <w:szCs w:val="24"/>
        </w:rPr>
      </w:pPr>
    </w:p>
    <w:p w:rsidR="00A7055F" w:rsidRDefault="00C452D0" w:rsidP="00B46ED6">
      <w:pPr>
        <w:pStyle w:val="NoSpacing"/>
        <w:jc w:val="both"/>
        <w:rPr>
          <w:szCs w:val="24"/>
        </w:rPr>
      </w:pPr>
      <w:r w:rsidRPr="00C452D0">
        <w:rPr>
          <w:b/>
          <w:szCs w:val="24"/>
        </w:rPr>
        <w:t>CLW</w:t>
      </w:r>
      <w:r w:rsidR="00977165">
        <w:rPr>
          <w:szCs w:val="24"/>
        </w:rPr>
        <w:t xml:space="preserve"> asks in relation to the axe throwing, whether the security guards are in a position to say that someone who wishes to partake, has not had a drink at all</w:t>
      </w:r>
    </w:p>
    <w:p w:rsidR="00977165" w:rsidRDefault="00977165" w:rsidP="00B46ED6">
      <w:pPr>
        <w:pStyle w:val="NoSpacing"/>
        <w:jc w:val="both"/>
        <w:rPr>
          <w:szCs w:val="24"/>
        </w:rPr>
      </w:pPr>
    </w:p>
    <w:p w:rsidR="00977165" w:rsidRDefault="00C452D0" w:rsidP="00B46ED6">
      <w:pPr>
        <w:pStyle w:val="NoSpacing"/>
        <w:jc w:val="both"/>
        <w:rPr>
          <w:szCs w:val="24"/>
        </w:rPr>
      </w:pPr>
      <w:r w:rsidRPr="00C452D0">
        <w:rPr>
          <w:b/>
          <w:szCs w:val="24"/>
        </w:rPr>
        <w:t>ES</w:t>
      </w:r>
      <w:r w:rsidR="00977165">
        <w:rPr>
          <w:szCs w:val="24"/>
        </w:rPr>
        <w:t xml:space="preserve"> confirms if someone has had a drink they can’t participate in axe throwing. </w:t>
      </w:r>
    </w:p>
    <w:p w:rsidR="005B7A9F" w:rsidRDefault="005B7A9F" w:rsidP="00B46ED6">
      <w:pPr>
        <w:pStyle w:val="NoSpacing"/>
        <w:jc w:val="both"/>
        <w:rPr>
          <w:szCs w:val="24"/>
        </w:rPr>
      </w:pPr>
    </w:p>
    <w:p w:rsidR="005B7A9F" w:rsidRDefault="00C452D0" w:rsidP="00B46ED6">
      <w:pPr>
        <w:pStyle w:val="NoSpacing"/>
        <w:jc w:val="both"/>
        <w:rPr>
          <w:szCs w:val="24"/>
        </w:rPr>
      </w:pPr>
      <w:r w:rsidRPr="00C452D0">
        <w:rPr>
          <w:b/>
          <w:szCs w:val="24"/>
        </w:rPr>
        <w:t>DS</w:t>
      </w:r>
      <w:r w:rsidR="005B7A9F" w:rsidRPr="00C452D0">
        <w:rPr>
          <w:b/>
          <w:szCs w:val="24"/>
        </w:rPr>
        <w:t xml:space="preserve"> </w:t>
      </w:r>
      <w:r w:rsidR="005B7A9F">
        <w:rPr>
          <w:szCs w:val="24"/>
        </w:rPr>
        <w:t>asks whether the business has any locations that are just games venues without an alcohol license, as the majority of their business does not require a licence.</w:t>
      </w:r>
    </w:p>
    <w:p w:rsidR="005B7A9F" w:rsidRDefault="005B7A9F" w:rsidP="00B46ED6">
      <w:pPr>
        <w:pStyle w:val="NoSpacing"/>
        <w:jc w:val="both"/>
        <w:rPr>
          <w:szCs w:val="24"/>
        </w:rPr>
      </w:pPr>
    </w:p>
    <w:p w:rsidR="005B7A9F" w:rsidRDefault="005B7A9F" w:rsidP="00B46ED6">
      <w:pPr>
        <w:pStyle w:val="NoSpacing"/>
        <w:jc w:val="both"/>
        <w:rPr>
          <w:szCs w:val="24"/>
        </w:rPr>
      </w:pPr>
      <w:r>
        <w:rPr>
          <w:szCs w:val="24"/>
        </w:rPr>
        <w:t>Allan Cook</w:t>
      </w:r>
      <w:r w:rsidR="00C452D0">
        <w:rPr>
          <w:szCs w:val="24"/>
        </w:rPr>
        <w:t xml:space="preserve"> (</w:t>
      </w:r>
      <w:r w:rsidR="00C452D0" w:rsidRPr="00C452D0">
        <w:rPr>
          <w:b/>
          <w:szCs w:val="24"/>
        </w:rPr>
        <w:t>AC</w:t>
      </w:r>
      <w:r w:rsidR="00C452D0">
        <w:rPr>
          <w:szCs w:val="24"/>
        </w:rPr>
        <w:t>)</w:t>
      </w:r>
      <w:r>
        <w:rPr>
          <w:szCs w:val="24"/>
        </w:rPr>
        <w:t xml:space="preserve"> confirms all venues have an alcohol licence. </w:t>
      </w:r>
    </w:p>
    <w:p w:rsidR="00977165" w:rsidRPr="00132718" w:rsidRDefault="00977165" w:rsidP="00B46ED6">
      <w:pPr>
        <w:pStyle w:val="NoSpacing"/>
        <w:jc w:val="both"/>
        <w:rPr>
          <w:szCs w:val="24"/>
        </w:rPr>
      </w:pPr>
    </w:p>
    <w:p w:rsidR="001D14FF" w:rsidRDefault="00E8535D" w:rsidP="00B46ED6">
      <w:pPr>
        <w:spacing w:after="0" w:line="240" w:lineRule="auto"/>
        <w:ind w:left="3600" w:right="78" w:hanging="3600"/>
        <w:jc w:val="both"/>
        <w:rPr>
          <w:rFonts w:eastAsia="Arial" w:cs="Arial"/>
          <w:szCs w:val="24"/>
        </w:rPr>
      </w:pPr>
      <w:r w:rsidRPr="00FB5C95">
        <w:rPr>
          <w:rFonts w:eastAsia="Arial" w:cs="Arial"/>
          <w:b/>
          <w:bCs/>
          <w:szCs w:val="24"/>
        </w:rPr>
        <w:t>R</w:t>
      </w:r>
      <w:r w:rsidRPr="00FB5C95">
        <w:rPr>
          <w:rFonts w:eastAsia="Arial" w:cs="Arial"/>
          <w:b/>
          <w:bCs/>
          <w:spacing w:val="1"/>
          <w:szCs w:val="24"/>
        </w:rPr>
        <w:t>es</w:t>
      </w:r>
      <w:r w:rsidRPr="00FB5C95">
        <w:rPr>
          <w:rFonts w:eastAsia="Arial" w:cs="Arial"/>
          <w:b/>
          <w:bCs/>
          <w:szCs w:val="24"/>
        </w:rPr>
        <w:t>pon</w:t>
      </w:r>
      <w:r w:rsidRPr="00FB5C95">
        <w:rPr>
          <w:rFonts w:eastAsia="Arial" w:cs="Arial"/>
          <w:b/>
          <w:bCs/>
          <w:spacing w:val="1"/>
          <w:szCs w:val="24"/>
        </w:rPr>
        <w:t>s</w:t>
      </w:r>
      <w:r w:rsidRPr="00FB5C95">
        <w:rPr>
          <w:rFonts w:eastAsia="Arial" w:cs="Arial"/>
          <w:b/>
          <w:bCs/>
          <w:szCs w:val="24"/>
        </w:rPr>
        <w:t>ible</w:t>
      </w:r>
      <w:r w:rsidRPr="00FB5C95">
        <w:rPr>
          <w:rFonts w:eastAsia="Arial" w:cs="Arial"/>
          <w:b/>
          <w:bCs/>
          <w:spacing w:val="1"/>
          <w:szCs w:val="24"/>
        </w:rPr>
        <w:t xml:space="preserve"> </w:t>
      </w:r>
      <w:r w:rsidRPr="00FB5C95">
        <w:rPr>
          <w:rFonts w:eastAsia="Arial" w:cs="Arial"/>
          <w:b/>
          <w:bCs/>
          <w:spacing w:val="-5"/>
          <w:szCs w:val="24"/>
        </w:rPr>
        <w:t>A</w:t>
      </w:r>
      <w:r w:rsidRPr="00FB5C95">
        <w:rPr>
          <w:rFonts w:eastAsia="Arial" w:cs="Arial"/>
          <w:b/>
          <w:bCs/>
          <w:szCs w:val="24"/>
        </w:rPr>
        <w:t>u</w:t>
      </w:r>
      <w:r w:rsidRPr="00FB5C95">
        <w:rPr>
          <w:rFonts w:eastAsia="Arial" w:cs="Arial"/>
          <w:b/>
          <w:bCs/>
          <w:spacing w:val="-1"/>
          <w:szCs w:val="24"/>
        </w:rPr>
        <w:t>t</w:t>
      </w:r>
      <w:r w:rsidRPr="00FB5C95">
        <w:rPr>
          <w:rFonts w:eastAsia="Arial" w:cs="Arial"/>
          <w:b/>
          <w:bCs/>
          <w:szCs w:val="24"/>
        </w:rPr>
        <w:t>hori</w:t>
      </w:r>
      <w:r w:rsidRPr="00FB5C95">
        <w:rPr>
          <w:rFonts w:eastAsia="Arial" w:cs="Arial"/>
          <w:b/>
          <w:bCs/>
          <w:spacing w:val="2"/>
          <w:szCs w:val="24"/>
        </w:rPr>
        <w:t>t</w:t>
      </w:r>
      <w:r w:rsidRPr="00FB5C95">
        <w:rPr>
          <w:rFonts w:eastAsia="Arial" w:cs="Arial"/>
          <w:b/>
          <w:bCs/>
          <w:szCs w:val="24"/>
        </w:rPr>
        <w:t>i</w:t>
      </w:r>
      <w:r w:rsidRPr="00FB5C95">
        <w:rPr>
          <w:rFonts w:eastAsia="Arial" w:cs="Arial"/>
          <w:b/>
          <w:bCs/>
          <w:spacing w:val="1"/>
          <w:szCs w:val="24"/>
        </w:rPr>
        <w:t>e</w:t>
      </w:r>
      <w:r w:rsidRPr="00FB5C95">
        <w:rPr>
          <w:rFonts w:eastAsia="Arial" w:cs="Arial"/>
          <w:b/>
          <w:bCs/>
          <w:spacing w:val="-1"/>
          <w:szCs w:val="24"/>
        </w:rPr>
        <w:t>s</w:t>
      </w:r>
      <w:r w:rsidRPr="00FB5C95">
        <w:rPr>
          <w:rFonts w:eastAsia="Arial" w:cs="Arial"/>
          <w:b/>
          <w:bCs/>
          <w:szCs w:val="24"/>
        </w:rPr>
        <w:t>:</w:t>
      </w:r>
      <w:r>
        <w:rPr>
          <w:rFonts w:eastAsia="Arial" w:cs="Arial"/>
          <w:b/>
          <w:bCs/>
          <w:spacing w:val="2"/>
          <w:szCs w:val="24"/>
        </w:rPr>
        <w:t xml:space="preserve"> </w:t>
      </w:r>
      <w:r w:rsidR="005857B2">
        <w:rPr>
          <w:rFonts w:eastAsia="Arial" w:cs="Arial"/>
          <w:b/>
          <w:bCs/>
          <w:spacing w:val="2"/>
          <w:szCs w:val="24"/>
        </w:rPr>
        <w:tab/>
      </w:r>
      <w:r w:rsidR="00342BAE">
        <w:rPr>
          <w:rFonts w:eastAsia="Arial" w:cs="Arial"/>
          <w:spacing w:val="1"/>
          <w:szCs w:val="24"/>
        </w:rPr>
        <w:t>Alex</w:t>
      </w:r>
      <w:r w:rsidR="000F1451">
        <w:rPr>
          <w:rFonts w:eastAsia="Arial" w:cs="Arial"/>
          <w:spacing w:val="1"/>
          <w:szCs w:val="24"/>
        </w:rPr>
        <w:t>ander</w:t>
      </w:r>
      <w:r w:rsidR="00342BAE">
        <w:rPr>
          <w:rFonts w:eastAsia="Arial" w:cs="Arial"/>
          <w:spacing w:val="1"/>
          <w:szCs w:val="24"/>
        </w:rPr>
        <w:t xml:space="preserve"> Bloomfield Licensing Officer</w:t>
      </w:r>
      <w:r w:rsidR="00E22B26">
        <w:rPr>
          <w:rFonts w:eastAsia="Arial" w:cs="Arial"/>
          <w:spacing w:val="1"/>
          <w:szCs w:val="24"/>
        </w:rPr>
        <w:t xml:space="preserve"> </w:t>
      </w:r>
      <w:r w:rsidR="00342BAE">
        <w:rPr>
          <w:rFonts w:eastAsia="Arial" w:cs="Arial"/>
          <w:spacing w:val="1"/>
          <w:szCs w:val="24"/>
        </w:rPr>
        <w:t>&amp;</w:t>
      </w:r>
      <w:r w:rsidR="00E22B26">
        <w:rPr>
          <w:rFonts w:eastAsia="Arial" w:cs="Arial"/>
          <w:spacing w:val="1"/>
          <w:szCs w:val="24"/>
        </w:rPr>
        <w:t xml:space="preserve"> </w:t>
      </w:r>
      <w:r w:rsidR="00342BAE">
        <w:rPr>
          <w:rFonts w:eastAsia="Arial" w:cs="Arial"/>
          <w:spacing w:val="1"/>
          <w:szCs w:val="24"/>
        </w:rPr>
        <w:t>Inspector James Sullivan</w:t>
      </w:r>
      <w:r>
        <w:rPr>
          <w:rFonts w:eastAsia="Arial" w:cs="Arial"/>
          <w:spacing w:val="1"/>
          <w:szCs w:val="24"/>
        </w:rPr>
        <w:t xml:space="preserve"> </w:t>
      </w:r>
      <w:r>
        <w:rPr>
          <w:rFonts w:eastAsia="Arial" w:cs="Arial"/>
          <w:spacing w:val="-3"/>
          <w:szCs w:val="24"/>
        </w:rPr>
        <w:t>(</w:t>
      </w:r>
      <w:r>
        <w:rPr>
          <w:rFonts w:eastAsia="Arial" w:cs="Arial"/>
          <w:spacing w:val="2"/>
          <w:szCs w:val="24"/>
        </w:rPr>
        <w:t>T</w:t>
      </w:r>
      <w:r>
        <w:rPr>
          <w:rFonts w:eastAsia="Arial" w:cs="Arial"/>
          <w:spacing w:val="-1"/>
          <w:szCs w:val="24"/>
        </w:rPr>
        <w:t>h</w:t>
      </w:r>
      <w:r>
        <w:rPr>
          <w:rFonts w:eastAsia="Arial" w:cs="Arial"/>
          <w:spacing w:val="1"/>
          <w:szCs w:val="24"/>
        </w:rPr>
        <w:t>a</w:t>
      </w:r>
      <w:r>
        <w:rPr>
          <w:rFonts w:eastAsia="Arial" w:cs="Arial"/>
          <w:spacing w:val="-1"/>
          <w:szCs w:val="24"/>
        </w:rPr>
        <w:t>m</w:t>
      </w:r>
      <w:r>
        <w:rPr>
          <w:rFonts w:eastAsia="Arial" w:cs="Arial"/>
          <w:spacing w:val="1"/>
          <w:szCs w:val="24"/>
        </w:rPr>
        <w:t>e</w:t>
      </w:r>
      <w:r>
        <w:rPr>
          <w:rFonts w:eastAsia="Arial" w:cs="Arial"/>
          <w:szCs w:val="24"/>
        </w:rPr>
        <w:t xml:space="preserve">s </w:t>
      </w:r>
      <w:r>
        <w:rPr>
          <w:rFonts w:eastAsia="Arial" w:cs="Arial"/>
          <w:spacing w:val="-2"/>
          <w:szCs w:val="24"/>
        </w:rPr>
        <w:t>V</w:t>
      </w:r>
      <w:r>
        <w:rPr>
          <w:rFonts w:eastAsia="Arial" w:cs="Arial"/>
          <w:spacing w:val="1"/>
          <w:szCs w:val="24"/>
        </w:rPr>
        <w:t>a</w:t>
      </w:r>
      <w:r>
        <w:rPr>
          <w:rFonts w:eastAsia="Arial" w:cs="Arial"/>
          <w:szCs w:val="24"/>
        </w:rPr>
        <w:t>ll</w:t>
      </w:r>
      <w:r>
        <w:rPr>
          <w:rFonts w:eastAsia="Arial" w:cs="Arial"/>
          <w:spacing w:val="1"/>
          <w:szCs w:val="24"/>
        </w:rPr>
        <w:t>ey</w:t>
      </w:r>
      <w:r w:rsidR="00A663A4">
        <w:rPr>
          <w:rFonts w:eastAsia="Arial" w:cs="Arial"/>
          <w:szCs w:val="24"/>
        </w:rPr>
        <w:t xml:space="preserve"> </w:t>
      </w:r>
      <w:r>
        <w:rPr>
          <w:rFonts w:eastAsia="Arial" w:cs="Arial"/>
          <w:spacing w:val="1"/>
          <w:szCs w:val="24"/>
        </w:rPr>
        <w:t>Po</w:t>
      </w:r>
      <w:r>
        <w:rPr>
          <w:rFonts w:eastAsia="Arial" w:cs="Arial"/>
          <w:szCs w:val="24"/>
        </w:rPr>
        <w:t>lic</w:t>
      </w:r>
      <w:r>
        <w:rPr>
          <w:rFonts w:eastAsia="Arial" w:cs="Arial"/>
          <w:spacing w:val="1"/>
          <w:szCs w:val="24"/>
        </w:rPr>
        <w:t>e</w:t>
      </w:r>
      <w:r>
        <w:rPr>
          <w:rFonts w:eastAsia="Arial" w:cs="Arial"/>
          <w:szCs w:val="24"/>
        </w:rPr>
        <w:t>)</w:t>
      </w:r>
    </w:p>
    <w:p w:rsidR="001D14FF" w:rsidRDefault="001D14FF" w:rsidP="00B46ED6">
      <w:pPr>
        <w:pStyle w:val="NoSpacing"/>
        <w:jc w:val="both"/>
      </w:pPr>
    </w:p>
    <w:p w:rsidR="005B7A9F" w:rsidRDefault="005B7A9F" w:rsidP="00B46ED6">
      <w:pPr>
        <w:pStyle w:val="NoSpacing"/>
        <w:jc w:val="both"/>
      </w:pPr>
      <w:r>
        <w:t xml:space="preserve">Inspector </w:t>
      </w:r>
      <w:r w:rsidR="00C452D0">
        <w:t xml:space="preserve">James </w:t>
      </w:r>
      <w:r>
        <w:t>Sullivan</w:t>
      </w:r>
      <w:r w:rsidR="00C452D0">
        <w:t xml:space="preserve"> (</w:t>
      </w:r>
      <w:r w:rsidR="00C452D0" w:rsidRPr="00C452D0">
        <w:rPr>
          <w:b/>
        </w:rPr>
        <w:t>IJS</w:t>
      </w:r>
      <w:r w:rsidR="00C452D0">
        <w:t>)</w:t>
      </w:r>
      <w:r>
        <w:t xml:space="preserve"> </w:t>
      </w:r>
      <w:r w:rsidR="001F6862">
        <w:t xml:space="preserve">confirms their main objection is primarily around the saturation policy issue. Another venue will bring in more patrons, increasing the availability to the sale of alcohol. </w:t>
      </w:r>
      <w:r w:rsidR="00821891" w:rsidRPr="00821891">
        <w:rPr>
          <w:b/>
        </w:rPr>
        <w:t>IJS</w:t>
      </w:r>
      <w:r w:rsidR="001F6862">
        <w:t xml:space="preserve"> believes this particular venue will also attract large groups which increases the opportunity for alcohol related crime and disorder in the area. </w:t>
      </w:r>
    </w:p>
    <w:p w:rsidR="001F6862" w:rsidRDefault="001F6862" w:rsidP="00B46ED6">
      <w:pPr>
        <w:pStyle w:val="NoSpacing"/>
        <w:jc w:val="both"/>
      </w:pPr>
    </w:p>
    <w:p w:rsidR="001F6862" w:rsidRDefault="001F6862" w:rsidP="00B46ED6">
      <w:pPr>
        <w:pStyle w:val="NoSpacing"/>
        <w:jc w:val="both"/>
      </w:pPr>
      <w:r>
        <w:t xml:space="preserve">Cllr </w:t>
      </w:r>
      <w:r w:rsidR="00821891">
        <w:t xml:space="preserve">John </w:t>
      </w:r>
      <w:r>
        <w:t>Tanner</w:t>
      </w:r>
      <w:r w:rsidR="00821891">
        <w:t xml:space="preserve"> (</w:t>
      </w:r>
      <w:r w:rsidR="00821891" w:rsidRPr="00821891">
        <w:rPr>
          <w:b/>
        </w:rPr>
        <w:t>CJT</w:t>
      </w:r>
      <w:r w:rsidR="00821891">
        <w:t>)</w:t>
      </w:r>
      <w:r>
        <w:t xml:space="preserve"> asks whether there is any information or evidence available to suggest that having this premises in place would be any more damaging than the two previous licence holder venues were in the past. </w:t>
      </w:r>
    </w:p>
    <w:p w:rsidR="001F6862" w:rsidRDefault="001F6862" w:rsidP="00B46ED6">
      <w:pPr>
        <w:pStyle w:val="NoSpacing"/>
        <w:jc w:val="both"/>
      </w:pPr>
    </w:p>
    <w:p w:rsidR="001F6862" w:rsidRDefault="00821891" w:rsidP="00B46ED6">
      <w:pPr>
        <w:pStyle w:val="NoSpacing"/>
        <w:jc w:val="both"/>
      </w:pPr>
      <w:r w:rsidRPr="00821891">
        <w:rPr>
          <w:b/>
        </w:rPr>
        <w:t>IJS</w:t>
      </w:r>
      <w:r w:rsidR="001F6862">
        <w:t xml:space="preserve"> states he does not have any statistics on the previous venues and therefore cannot answer the question effectively. </w:t>
      </w:r>
    </w:p>
    <w:p w:rsidR="001F6862" w:rsidRDefault="001F6862" w:rsidP="00B46ED6">
      <w:pPr>
        <w:pStyle w:val="NoSpacing"/>
        <w:jc w:val="both"/>
      </w:pPr>
    </w:p>
    <w:p w:rsidR="001D14FF" w:rsidRDefault="00821891" w:rsidP="00B46ED6">
      <w:pPr>
        <w:spacing w:after="0" w:line="240" w:lineRule="auto"/>
        <w:jc w:val="both"/>
        <w:rPr>
          <w:szCs w:val="24"/>
        </w:rPr>
      </w:pPr>
      <w:r w:rsidRPr="00821891">
        <w:rPr>
          <w:b/>
          <w:szCs w:val="24"/>
        </w:rPr>
        <w:t>AB</w:t>
      </w:r>
      <w:r w:rsidR="00677F01">
        <w:rPr>
          <w:szCs w:val="24"/>
        </w:rPr>
        <w:t xml:space="preserve"> states the following draft conditions that the applicant wasn’t in agreement with.</w:t>
      </w:r>
    </w:p>
    <w:p w:rsidR="00677F01" w:rsidRDefault="00677F01" w:rsidP="00B46ED6">
      <w:pPr>
        <w:spacing w:after="0" w:line="240" w:lineRule="auto"/>
        <w:jc w:val="both"/>
        <w:rPr>
          <w:szCs w:val="24"/>
        </w:rPr>
      </w:pPr>
      <w:r>
        <w:rPr>
          <w:szCs w:val="24"/>
        </w:rPr>
        <w:t>TVP6 the need for high visibility fluorescent yellow jackets the reason for this is from a health and safety aspect</w:t>
      </w:r>
      <w:r w:rsidR="00821891">
        <w:rPr>
          <w:szCs w:val="24"/>
        </w:rPr>
        <w:t>. TVP7, TVP</w:t>
      </w:r>
      <w:r>
        <w:rPr>
          <w:szCs w:val="24"/>
        </w:rPr>
        <w:t xml:space="preserve">14 some disagreement about the wording and he believes TVP are happy to agree with the alternative wording of the condition. TVP23, TVP27 which TVP again agreed with the alternative wording of the condition brought by </w:t>
      </w:r>
      <w:r w:rsidR="00821891" w:rsidRPr="00821891">
        <w:rPr>
          <w:b/>
          <w:szCs w:val="24"/>
        </w:rPr>
        <w:t>ML</w:t>
      </w:r>
      <w:r>
        <w:rPr>
          <w:szCs w:val="24"/>
        </w:rPr>
        <w:t xml:space="preserve">. </w:t>
      </w:r>
    </w:p>
    <w:p w:rsidR="00677F01" w:rsidRDefault="00677F01" w:rsidP="00B46ED6">
      <w:pPr>
        <w:spacing w:after="0" w:line="240" w:lineRule="auto"/>
        <w:jc w:val="both"/>
        <w:rPr>
          <w:szCs w:val="24"/>
        </w:rPr>
      </w:pPr>
    </w:p>
    <w:p w:rsidR="00677F01" w:rsidRDefault="00821891" w:rsidP="00B46ED6">
      <w:pPr>
        <w:spacing w:after="0" w:line="240" w:lineRule="auto"/>
        <w:jc w:val="both"/>
        <w:rPr>
          <w:szCs w:val="24"/>
        </w:rPr>
      </w:pPr>
      <w:r w:rsidRPr="00821891">
        <w:rPr>
          <w:b/>
          <w:szCs w:val="24"/>
        </w:rPr>
        <w:t>DS</w:t>
      </w:r>
      <w:r w:rsidR="00677F01">
        <w:rPr>
          <w:szCs w:val="24"/>
        </w:rPr>
        <w:t xml:space="preserve"> asks whether TVP are still maintaining an absolute objection as the representation in the agenda was prior to any discussions about existing licenses and knowing that refusal may result in a worse situation than granting with appropriate conditions</w:t>
      </w:r>
    </w:p>
    <w:p w:rsidR="00677F01" w:rsidRDefault="00677F01" w:rsidP="00B46ED6">
      <w:pPr>
        <w:spacing w:after="0" w:line="240" w:lineRule="auto"/>
        <w:jc w:val="both"/>
        <w:rPr>
          <w:szCs w:val="24"/>
        </w:rPr>
      </w:pPr>
    </w:p>
    <w:p w:rsidR="00677F01" w:rsidRDefault="00821891" w:rsidP="00B46ED6">
      <w:pPr>
        <w:spacing w:after="0" w:line="240" w:lineRule="auto"/>
        <w:jc w:val="both"/>
        <w:rPr>
          <w:szCs w:val="24"/>
        </w:rPr>
      </w:pPr>
      <w:r w:rsidRPr="00821891">
        <w:rPr>
          <w:b/>
          <w:szCs w:val="24"/>
        </w:rPr>
        <w:t>AB</w:t>
      </w:r>
      <w:r w:rsidR="00677F01">
        <w:rPr>
          <w:szCs w:val="24"/>
        </w:rPr>
        <w:t xml:space="preserve"> confirms that is still the case as TVP are concerned this will set a preceden</w:t>
      </w:r>
      <w:r w:rsidR="00103CE5">
        <w:rPr>
          <w:szCs w:val="24"/>
        </w:rPr>
        <w:t>t</w:t>
      </w:r>
      <w:r w:rsidR="00677F01">
        <w:rPr>
          <w:szCs w:val="24"/>
        </w:rPr>
        <w:t xml:space="preserve">. </w:t>
      </w:r>
    </w:p>
    <w:p w:rsidR="00A04EEE" w:rsidRDefault="00A04EEE" w:rsidP="00B46ED6">
      <w:pPr>
        <w:spacing w:after="0" w:line="240" w:lineRule="auto"/>
        <w:jc w:val="both"/>
        <w:rPr>
          <w:szCs w:val="24"/>
        </w:rPr>
      </w:pPr>
    </w:p>
    <w:p w:rsidR="00A04EEE" w:rsidRDefault="00A04EEE" w:rsidP="00B46ED6">
      <w:pPr>
        <w:spacing w:after="0" w:line="240" w:lineRule="auto"/>
        <w:jc w:val="both"/>
        <w:rPr>
          <w:szCs w:val="24"/>
        </w:rPr>
      </w:pPr>
      <w:r>
        <w:rPr>
          <w:szCs w:val="24"/>
        </w:rPr>
        <w:t xml:space="preserve">In summing up, </w:t>
      </w:r>
      <w:r w:rsidR="00821891" w:rsidRPr="00821891">
        <w:rPr>
          <w:b/>
          <w:szCs w:val="24"/>
        </w:rPr>
        <w:t>ML</w:t>
      </w:r>
      <w:r>
        <w:rPr>
          <w:szCs w:val="24"/>
        </w:rPr>
        <w:t xml:space="preserve"> brings up the five draft conditions from TVP that he wishes to address along with the applicant, firstly being TVP6. </w:t>
      </w:r>
      <w:r w:rsidR="00821891" w:rsidRPr="00821891">
        <w:rPr>
          <w:b/>
          <w:szCs w:val="24"/>
        </w:rPr>
        <w:t>ES</w:t>
      </w:r>
      <w:r>
        <w:rPr>
          <w:szCs w:val="24"/>
        </w:rPr>
        <w:t xml:space="preserve"> states he feels that door staff wearing fluorescent jackets or tabards would give off a w</w:t>
      </w:r>
      <w:r w:rsidR="00000B96">
        <w:rPr>
          <w:szCs w:val="24"/>
        </w:rPr>
        <w:t xml:space="preserve">rong impression of the premises. </w:t>
      </w:r>
    </w:p>
    <w:p w:rsidR="00000B96" w:rsidRDefault="00000B96" w:rsidP="00B46ED6">
      <w:pPr>
        <w:spacing w:after="0" w:line="240" w:lineRule="auto"/>
        <w:jc w:val="both"/>
        <w:rPr>
          <w:szCs w:val="24"/>
        </w:rPr>
      </w:pPr>
    </w:p>
    <w:p w:rsidR="00000B96" w:rsidRDefault="00821891" w:rsidP="00B46ED6">
      <w:pPr>
        <w:spacing w:after="0" w:line="240" w:lineRule="auto"/>
        <w:jc w:val="both"/>
        <w:rPr>
          <w:szCs w:val="24"/>
        </w:rPr>
      </w:pPr>
      <w:r w:rsidRPr="00821891">
        <w:rPr>
          <w:b/>
          <w:szCs w:val="24"/>
        </w:rPr>
        <w:t>CJT</w:t>
      </w:r>
      <w:r w:rsidR="00000B96">
        <w:rPr>
          <w:szCs w:val="24"/>
        </w:rPr>
        <w:t xml:space="preserve"> asks what the objection is to the last entry 2 hours before the last licensable activity takes place. </w:t>
      </w:r>
      <w:r w:rsidRPr="00821891">
        <w:rPr>
          <w:b/>
          <w:szCs w:val="24"/>
        </w:rPr>
        <w:t>ES</w:t>
      </w:r>
      <w:r w:rsidR="00000B96">
        <w:rPr>
          <w:szCs w:val="24"/>
        </w:rPr>
        <w:t xml:space="preserve"> explains having the last entry at 9:00pm, the majority of their games are pre booked online, which means bookings would be shut off at 9:00pm which would be commercially very difficult. </w:t>
      </w:r>
    </w:p>
    <w:p w:rsidR="00000B96" w:rsidRDefault="00000B96" w:rsidP="00B46ED6">
      <w:pPr>
        <w:spacing w:after="0" w:line="240" w:lineRule="auto"/>
        <w:jc w:val="both"/>
        <w:rPr>
          <w:szCs w:val="24"/>
        </w:rPr>
      </w:pPr>
    </w:p>
    <w:p w:rsidR="00000B96" w:rsidRDefault="00821891" w:rsidP="00B46ED6">
      <w:pPr>
        <w:spacing w:after="0" w:line="240" w:lineRule="auto"/>
        <w:jc w:val="both"/>
        <w:rPr>
          <w:szCs w:val="24"/>
        </w:rPr>
      </w:pPr>
      <w:r w:rsidRPr="00821891">
        <w:rPr>
          <w:b/>
          <w:szCs w:val="24"/>
        </w:rPr>
        <w:t>CJT</w:t>
      </w:r>
      <w:r w:rsidR="00000B96">
        <w:rPr>
          <w:szCs w:val="24"/>
        </w:rPr>
        <w:t xml:space="preserve"> asks what the objection is to the condition involving body worn cameras. </w:t>
      </w:r>
      <w:r w:rsidRPr="00821891">
        <w:rPr>
          <w:b/>
          <w:szCs w:val="24"/>
        </w:rPr>
        <w:t>ML</w:t>
      </w:r>
      <w:r w:rsidR="00000B96" w:rsidRPr="00821891">
        <w:rPr>
          <w:b/>
          <w:szCs w:val="24"/>
        </w:rPr>
        <w:t xml:space="preserve"> </w:t>
      </w:r>
      <w:r w:rsidR="00000B96">
        <w:rPr>
          <w:szCs w:val="24"/>
        </w:rPr>
        <w:t xml:space="preserve">states it is an added expense to the operation and unnecessary on a premises that has no history of crime and disorder taking place there or at any other locations the business has. </w:t>
      </w:r>
    </w:p>
    <w:p w:rsidR="00000B96" w:rsidRDefault="00000B96" w:rsidP="00B46ED6">
      <w:pPr>
        <w:spacing w:after="0" w:line="240" w:lineRule="auto"/>
        <w:jc w:val="both"/>
        <w:rPr>
          <w:szCs w:val="24"/>
        </w:rPr>
      </w:pPr>
    </w:p>
    <w:p w:rsidR="00000B96" w:rsidRDefault="00821891" w:rsidP="00B46ED6">
      <w:pPr>
        <w:spacing w:after="0" w:line="240" w:lineRule="auto"/>
        <w:jc w:val="both"/>
        <w:rPr>
          <w:szCs w:val="24"/>
        </w:rPr>
      </w:pPr>
      <w:r w:rsidRPr="00821891">
        <w:rPr>
          <w:b/>
          <w:szCs w:val="24"/>
        </w:rPr>
        <w:t>CJT</w:t>
      </w:r>
      <w:r w:rsidR="00000B96">
        <w:rPr>
          <w:szCs w:val="24"/>
        </w:rPr>
        <w:t xml:space="preserve"> asks </w:t>
      </w:r>
      <w:r w:rsidR="008F2E2D">
        <w:rPr>
          <w:szCs w:val="24"/>
        </w:rPr>
        <w:t xml:space="preserve">would the applicant agree to all draft conditions from TVP if it resulted in a grant of the licence. </w:t>
      </w:r>
      <w:r w:rsidRPr="00821891">
        <w:rPr>
          <w:b/>
          <w:szCs w:val="24"/>
        </w:rPr>
        <w:t>ML</w:t>
      </w:r>
      <w:r w:rsidR="008F2E2D">
        <w:rPr>
          <w:szCs w:val="24"/>
        </w:rPr>
        <w:t xml:space="preserve"> states that TVP7 condition removes 1 hour out of the operating day. </w:t>
      </w:r>
      <w:r w:rsidRPr="00821891">
        <w:rPr>
          <w:b/>
          <w:szCs w:val="24"/>
        </w:rPr>
        <w:t>ES</w:t>
      </w:r>
      <w:r w:rsidR="008F2E2D">
        <w:rPr>
          <w:szCs w:val="24"/>
        </w:rPr>
        <w:t xml:space="preserve"> also confirms last entry at 9:00pm would make the operation commercially non-viable. </w:t>
      </w:r>
    </w:p>
    <w:p w:rsidR="003D69FB" w:rsidRDefault="003D69FB" w:rsidP="00B46ED6">
      <w:pPr>
        <w:spacing w:after="0" w:line="240" w:lineRule="auto"/>
        <w:ind w:right="42"/>
        <w:jc w:val="both"/>
        <w:rPr>
          <w:rFonts w:eastAsia="Arial" w:cs="Arial"/>
          <w:b/>
          <w:spacing w:val="1"/>
          <w:szCs w:val="24"/>
        </w:rPr>
      </w:pPr>
    </w:p>
    <w:p w:rsidR="00DB5BFF" w:rsidRDefault="00DB5BFF" w:rsidP="00F5615B">
      <w:pPr>
        <w:spacing w:after="0" w:line="240" w:lineRule="auto"/>
        <w:ind w:right="42"/>
        <w:jc w:val="both"/>
        <w:rPr>
          <w:rFonts w:eastAsia="Arial" w:cs="Arial"/>
          <w:b/>
          <w:spacing w:val="1"/>
          <w:szCs w:val="24"/>
        </w:rPr>
      </w:pPr>
    </w:p>
    <w:p w:rsidR="003D69FB" w:rsidRDefault="003D69FB" w:rsidP="00F5615B">
      <w:pPr>
        <w:spacing w:after="0" w:line="240" w:lineRule="auto"/>
        <w:ind w:right="42"/>
        <w:jc w:val="both"/>
        <w:rPr>
          <w:rFonts w:eastAsia="Arial" w:cs="Arial"/>
          <w:b/>
          <w:spacing w:val="1"/>
          <w:szCs w:val="24"/>
        </w:rPr>
      </w:pPr>
    </w:p>
    <w:p w:rsidR="00C62BDA" w:rsidRPr="00B60BFC" w:rsidRDefault="00C62BDA" w:rsidP="00B46ED6">
      <w:pPr>
        <w:spacing w:after="0" w:line="240" w:lineRule="auto"/>
        <w:ind w:right="42"/>
        <w:jc w:val="both"/>
        <w:rPr>
          <w:rFonts w:eastAsia="Arial" w:cs="Arial"/>
          <w:b/>
          <w:spacing w:val="1"/>
          <w:szCs w:val="24"/>
        </w:rPr>
      </w:pPr>
      <w:r w:rsidRPr="00B60BFC">
        <w:rPr>
          <w:rFonts w:eastAsia="Arial" w:cs="Arial"/>
          <w:b/>
          <w:spacing w:val="1"/>
          <w:szCs w:val="24"/>
        </w:rPr>
        <w:t>Decision and Reasons of the Sub-Committee</w:t>
      </w:r>
    </w:p>
    <w:p w:rsidR="003D69FB" w:rsidRPr="00B60BFC" w:rsidRDefault="003D69FB" w:rsidP="00B46ED6">
      <w:pPr>
        <w:spacing w:after="0" w:line="240" w:lineRule="auto"/>
        <w:ind w:right="42"/>
        <w:jc w:val="both"/>
        <w:rPr>
          <w:rFonts w:eastAsia="Arial" w:cs="Arial"/>
          <w:b/>
          <w:spacing w:val="1"/>
          <w:szCs w:val="24"/>
        </w:rPr>
      </w:pPr>
    </w:p>
    <w:p w:rsidR="00B60BFC" w:rsidRPr="00B46ED6" w:rsidRDefault="00C62BDA" w:rsidP="00B46ED6">
      <w:pPr>
        <w:pStyle w:val="ListParagraph"/>
        <w:spacing w:after="0"/>
        <w:ind w:left="357" w:hanging="357"/>
        <w:contextualSpacing w:val="0"/>
        <w:rPr>
          <w:szCs w:val="24"/>
        </w:rPr>
      </w:pPr>
      <w:r w:rsidRPr="00B46ED6">
        <w:rPr>
          <w:color w:val="000000" w:themeColor="text1"/>
          <w:szCs w:val="24"/>
        </w:rPr>
        <w:t>The Sub-Committee considered all submissions both written and oral</w:t>
      </w:r>
      <w:r w:rsidR="00EE548D" w:rsidRPr="00B46ED6">
        <w:rPr>
          <w:color w:val="000000" w:themeColor="text1"/>
          <w:szCs w:val="24"/>
        </w:rPr>
        <w:t>, including the supplements to the report circulated prior to the hearing</w:t>
      </w:r>
      <w:r w:rsidRPr="00B46ED6">
        <w:rPr>
          <w:color w:val="000000" w:themeColor="text1"/>
          <w:szCs w:val="24"/>
        </w:rPr>
        <w:t>. It also had regard to the relevant Home Office Guidance</w:t>
      </w:r>
      <w:r w:rsidR="000F251F" w:rsidRPr="00B46ED6">
        <w:rPr>
          <w:color w:val="000000" w:themeColor="text1"/>
          <w:szCs w:val="24"/>
        </w:rPr>
        <w:t xml:space="preserve">, in particular 8.99 – 8.102 (Transfer of licences), </w:t>
      </w:r>
      <w:r w:rsidRPr="00B46ED6">
        <w:rPr>
          <w:color w:val="000000" w:themeColor="text1"/>
          <w:szCs w:val="24"/>
        </w:rPr>
        <w:t xml:space="preserve"> and the Council’s Statement of Licensing Policy, in particular policy GN19 (Special Saturation Policy)(SSP).</w:t>
      </w:r>
      <w:r w:rsidR="00E22C42" w:rsidRPr="00B46ED6">
        <w:rPr>
          <w:szCs w:val="24"/>
        </w:rPr>
        <w:br/>
      </w:r>
    </w:p>
    <w:p w:rsidR="00E22C42" w:rsidRPr="00B46ED6" w:rsidRDefault="00B60BFC" w:rsidP="00B46ED6">
      <w:pPr>
        <w:pStyle w:val="ListParagraph"/>
        <w:spacing w:after="0"/>
        <w:ind w:left="357" w:hanging="357"/>
        <w:contextualSpacing w:val="0"/>
        <w:rPr>
          <w:szCs w:val="24"/>
        </w:rPr>
      </w:pPr>
      <w:r w:rsidRPr="00B46ED6">
        <w:rPr>
          <w:szCs w:val="24"/>
        </w:rPr>
        <w:t>T</w:t>
      </w:r>
      <w:r w:rsidR="00E22C42" w:rsidRPr="00B46ED6">
        <w:rPr>
          <w:szCs w:val="24"/>
        </w:rPr>
        <w:t xml:space="preserve">he Sub-Committee noted that the application was for a new premises </w:t>
      </w:r>
      <w:r w:rsidR="00103CE5">
        <w:rPr>
          <w:szCs w:val="24"/>
        </w:rPr>
        <w:t xml:space="preserve">licence </w:t>
      </w:r>
      <w:r w:rsidR="00E22C42" w:rsidRPr="00B46ED6">
        <w:rPr>
          <w:szCs w:val="24"/>
        </w:rPr>
        <w:t xml:space="preserve">within the City Centre Special Saturation policy (SSP) area. The burden was therefore on the Applicant to show that a </w:t>
      </w:r>
      <w:r w:rsidR="00B46ED6">
        <w:rPr>
          <w:szCs w:val="24"/>
        </w:rPr>
        <w:t xml:space="preserve">new </w:t>
      </w:r>
      <w:r w:rsidR="00E22C42" w:rsidRPr="00B46ED6">
        <w:rPr>
          <w:szCs w:val="24"/>
        </w:rPr>
        <w:t>licence could be granted</w:t>
      </w:r>
      <w:r w:rsidR="00EE548D" w:rsidRPr="00B46ED6">
        <w:rPr>
          <w:szCs w:val="24"/>
        </w:rPr>
        <w:t xml:space="preserve"> in this location</w:t>
      </w:r>
      <w:r w:rsidR="00E22C42" w:rsidRPr="00B46ED6">
        <w:rPr>
          <w:szCs w:val="24"/>
        </w:rPr>
        <w:t xml:space="preserve"> without adding significantly to </w:t>
      </w:r>
      <w:r w:rsidR="00B46ED6">
        <w:rPr>
          <w:szCs w:val="24"/>
        </w:rPr>
        <w:t xml:space="preserve">cumulative </w:t>
      </w:r>
      <w:r w:rsidR="00E22C42" w:rsidRPr="00B46ED6">
        <w:rPr>
          <w:szCs w:val="24"/>
        </w:rPr>
        <w:t xml:space="preserve">impact problems. </w:t>
      </w:r>
      <w:r w:rsidR="006E13B5" w:rsidRPr="00B46ED6">
        <w:rPr>
          <w:szCs w:val="24"/>
          <w:highlight w:val="yellow"/>
        </w:rPr>
        <w:br/>
      </w:r>
    </w:p>
    <w:p w:rsidR="0025219A" w:rsidRDefault="00D7359E" w:rsidP="00B46ED6">
      <w:pPr>
        <w:pStyle w:val="ListParagraph"/>
        <w:rPr>
          <w:szCs w:val="24"/>
        </w:rPr>
      </w:pPr>
      <w:r w:rsidRPr="00B46ED6">
        <w:rPr>
          <w:szCs w:val="24"/>
        </w:rPr>
        <w:t xml:space="preserve">It was </w:t>
      </w:r>
      <w:r w:rsidR="00B46ED6">
        <w:rPr>
          <w:szCs w:val="24"/>
        </w:rPr>
        <w:t xml:space="preserve">also </w:t>
      </w:r>
      <w:r w:rsidR="006E13B5" w:rsidRPr="00B46ED6">
        <w:rPr>
          <w:szCs w:val="24"/>
        </w:rPr>
        <w:t xml:space="preserve">noted </w:t>
      </w:r>
      <w:r w:rsidR="00B46ED6">
        <w:rPr>
          <w:szCs w:val="24"/>
        </w:rPr>
        <w:t xml:space="preserve">that </w:t>
      </w:r>
      <w:r w:rsidR="006E13B5" w:rsidRPr="00B46ED6">
        <w:rPr>
          <w:szCs w:val="24"/>
        </w:rPr>
        <w:t>th</w:t>
      </w:r>
      <w:r w:rsidR="0025219A" w:rsidRPr="00B46ED6">
        <w:rPr>
          <w:szCs w:val="24"/>
        </w:rPr>
        <w:t xml:space="preserve">e nature of the proposed premises </w:t>
      </w:r>
      <w:r w:rsidR="00103CE5">
        <w:rPr>
          <w:szCs w:val="24"/>
        </w:rPr>
        <w:t>is</w:t>
      </w:r>
      <w:r w:rsidR="0025219A" w:rsidRPr="00B46ED6">
        <w:rPr>
          <w:szCs w:val="24"/>
        </w:rPr>
        <w:t xml:space="preserve"> primarily a games venue with </w:t>
      </w:r>
      <w:r w:rsidR="0025219A" w:rsidRPr="00B46ED6">
        <w:rPr>
          <w:szCs w:val="24"/>
        </w:rPr>
        <w:lastRenderedPageBreak/>
        <w:t>‘ancillary’ alcohol sales until 23.00 only.</w:t>
      </w:r>
    </w:p>
    <w:p w:rsidR="00B46ED6" w:rsidRPr="00B46ED6" w:rsidRDefault="00B46ED6" w:rsidP="00B46ED6">
      <w:pPr>
        <w:rPr>
          <w:szCs w:val="24"/>
        </w:rPr>
      </w:pPr>
    </w:p>
    <w:p w:rsidR="0044365F" w:rsidRDefault="0025219A" w:rsidP="00B46ED6">
      <w:pPr>
        <w:pStyle w:val="ListParagraph"/>
        <w:rPr>
          <w:szCs w:val="24"/>
        </w:rPr>
      </w:pPr>
      <w:r w:rsidRPr="00B46ED6">
        <w:rPr>
          <w:szCs w:val="24"/>
        </w:rPr>
        <w:t>The</w:t>
      </w:r>
      <w:r w:rsidR="00F564E7" w:rsidRPr="00B46ED6">
        <w:rPr>
          <w:szCs w:val="24"/>
        </w:rPr>
        <w:t xml:space="preserve"> Sub-Committee was told that</w:t>
      </w:r>
      <w:r w:rsidRPr="00B46ED6">
        <w:rPr>
          <w:szCs w:val="24"/>
        </w:rPr>
        <w:t xml:space="preserve"> </w:t>
      </w:r>
      <w:r w:rsidR="00F564E7" w:rsidRPr="00B46ED6">
        <w:rPr>
          <w:szCs w:val="24"/>
        </w:rPr>
        <w:t xml:space="preserve">the </w:t>
      </w:r>
      <w:r w:rsidRPr="00B46ED6">
        <w:rPr>
          <w:szCs w:val="24"/>
        </w:rPr>
        <w:t xml:space="preserve">premises </w:t>
      </w:r>
      <w:r w:rsidR="00F564E7" w:rsidRPr="00B46ED6">
        <w:rPr>
          <w:szCs w:val="24"/>
        </w:rPr>
        <w:t xml:space="preserve">already </w:t>
      </w:r>
      <w:r w:rsidRPr="00B46ED6">
        <w:rPr>
          <w:szCs w:val="24"/>
        </w:rPr>
        <w:t xml:space="preserve">benefits from two existing </w:t>
      </w:r>
      <w:r w:rsidR="00F564E7" w:rsidRPr="00B46ED6">
        <w:rPr>
          <w:szCs w:val="24"/>
        </w:rPr>
        <w:t xml:space="preserve">but dormant </w:t>
      </w:r>
      <w:r w:rsidRPr="00B46ED6">
        <w:rPr>
          <w:szCs w:val="24"/>
        </w:rPr>
        <w:t xml:space="preserve">licences which the </w:t>
      </w:r>
      <w:r w:rsidR="00F564E7" w:rsidRPr="00B46ED6">
        <w:rPr>
          <w:szCs w:val="24"/>
        </w:rPr>
        <w:t xml:space="preserve">Applicant has arrangements in place to transfer to it and rely on should it be unsuccessful in this application. Those licences include </w:t>
      </w:r>
      <w:r w:rsidR="00312861">
        <w:rPr>
          <w:szCs w:val="24"/>
        </w:rPr>
        <w:t>the supply of alcohol until</w:t>
      </w:r>
      <w:r w:rsidR="00F564E7" w:rsidRPr="00B46ED6">
        <w:rPr>
          <w:szCs w:val="24"/>
        </w:rPr>
        <w:t xml:space="preserve"> 00.00 </w:t>
      </w:r>
      <w:r w:rsidR="004E0CC0">
        <w:rPr>
          <w:szCs w:val="24"/>
        </w:rPr>
        <w:t xml:space="preserve">but are </w:t>
      </w:r>
      <w:r w:rsidR="00F564E7" w:rsidRPr="00B46ED6">
        <w:rPr>
          <w:szCs w:val="24"/>
        </w:rPr>
        <w:t>with</w:t>
      </w:r>
      <w:r w:rsidR="0044365F" w:rsidRPr="00B46ED6">
        <w:rPr>
          <w:szCs w:val="24"/>
        </w:rPr>
        <w:t>out</w:t>
      </w:r>
      <w:r w:rsidR="00F564E7" w:rsidRPr="00B46ED6">
        <w:rPr>
          <w:szCs w:val="24"/>
        </w:rPr>
        <w:t xml:space="preserve"> conditions</w:t>
      </w:r>
      <w:r w:rsidR="0044365F" w:rsidRPr="00B46ED6">
        <w:rPr>
          <w:szCs w:val="24"/>
        </w:rPr>
        <w:t xml:space="preserve"> appropriate to what is now applied for</w:t>
      </w:r>
      <w:r w:rsidR="00F564E7" w:rsidRPr="00B46ED6">
        <w:rPr>
          <w:szCs w:val="24"/>
        </w:rPr>
        <w:t>.</w:t>
      </w:r>
    </w:p>
    <w:p w:rsidR="00B46ED6" w:rsidRPr="00B46ED6" w:rsidRDefault="00B46ED6" w:rsidP="00B46ED6">
      <w:pPr>
        <w:rPr>
          <w:szCs w:val="24"/>
        </w:rPr>
      </w:pPr>
    </w:p>
    <w:p w:rsidR="00D7359E" w:rsidRDefault="0044365F" w:rsidP="00B46ED6">
      <w:pPr>
        <w:pStyle w:val="ListParagraph"/>
        <w:rPr>
          <w:szCs w:val="24"/>
        </w:rPr>
      </w:pPr>
      <w:r w:rsidRPr="00B46ED6">
        <w:rPr>
          <w:szCs w:val="24"/>
        </w:rPr>
        <w:t xml:space="preserve">The Sub-Committee </w:t>
      </w:r>
      <w:r w:rsidR="00D7359E" w:rsidRPr="00B46ED6">
        <w:rPr>
          <w:szCs w:val="24"/>
        </w:rPr>
        <w:t xml:space="preserve">gave weight to the </w:t>
      </w:r>
      <w:r w:rsidRPr="00B46ED6">
        <w:rPr>
          <w:szCs w:val="24"/>
        </w:rPr>
        <w:t xml:space="preserve">concerns </w:t>
      </w:r>
      <w:r w:rsidR="00D7359E" w:rsidRPr="00B46ED6">
        <w:rPr>
          <w:szCs w:val="24"/>
        </w:rPr>
        <w:t>raised by</w:t>
      </w:r>
      <w:r w:rsidRPr="00B46ED6">
        <w:rPr>
          <w:szCs w:val="24"/>
        </w:rPr>
        <w:t xml:space="preserve"> Thames Valley Police </w:t>
      </w:r>
      <w:r w:rsidR="00D7359E" w:rsidRPr="00B46ED6">
        <w:rPr>
          <w:szCs w:val="24"/>
        </w:rPr>
        <w:t>but found that</w:t>
      </w:r>
      <w:r w:rsidR="00312861">
        <w:rPr>
          <w:szCs w:val="24"/>
        </w:rPr>
        <w:t>,</w:t>
      </w:r>
      <w:r w:rsidR="00D7359E" w:rsidRPr="00B46ED6">
        <w:rPr>
          <w:szCs w:val="24"/>
        </w:rPr>
        <w:t xml:space="preserve"> g</w:t>
      </w:r>
      <w:r w:rsidRPr="00B46ED6">
        <w:rPr>
          <w:szCs w:val="24"/>
        </w:rPr>
        <w:t xml:space="preserve">iven the </w:t>
      </w:r>
      <w:r w:rsidR="00D7359E" w:rsidRPr="00B46ED6">
        <w:rPr>
          <w:szCs w:val="24"/>
        </w:rPr>
        <w:t>particular circumstances of this application</w:t>
      </w:r>
      <w:r w:rsidR="00312861">
        <w:rPr>
          <w:szCs w:val="24"/>
        </w:rPr>
        <w:t>,</w:t>
      </w:r>
      <w:r w:rsidRPr="00B46ED6">
        <w:rPr>
          <w:szCs w:val="24"/>
        </w:rPr>
        <w:t xml:space="preserve"> </w:t>
      </w:r>
      <w:r w:rsidR="00F46F8A" w:rsidRPr="00B46ED6">
        <w:rPr>
          <w:szCs w:val="24"/>
        </w:rPr>
        <w:t xml:space="preserve">a </w:t>
      </w:r>
      <w:r w:rsidR="00205D10" w:rsidRPr="00B46ED6">
        <w:rPr>
          <w:szCs w:val="24"/>
        </w:rPr>
        <w:t xml:space="preserve">new </w:t>
      </w:r>
      <w:r w:rsidR="00D7359E" w:rsidRPr="00B46ED6">
        <w:rPr>
          <w:szCs w:val="24"/>
        </w:rPr>
        <w:t xml:space="preserve">premises </w:t>
      </w:r>
      <w:r w:rsidR="004E0CC0">
        <w:rPr>
          <w:szCs w:val="24"/>
        </w:rPr>
        <w:t>licence at this</w:t>
      </w:r>
      <w:r w:rsidR="00F46F8A" w:rsidRPr="00B46ED6">
        <w:rPr>
          <w:szCs w:val="24"/>
        </w:rPr>
        <w:t xml:space="preserve"> location</w:t>
      </w:r>
      <w:r w:rsidR="00B46ED6">
        <w:rPr>
          <w:szCs w:val="24"/>
        </w:rPr>
        <w:t>,</w:t>
      </w:r>
      <w:r w:rsidRPr="00B46ED6">
        <w:rPr>
          <w:szCs w:val="24"/>
        </w:rPr>
        <w:t xml:space="preserve"> </w:t>
      </w:r>
      <w:r w:rsidR="00D7359E" w:rsidRPr="00B46ED6">
        <w:rPr>
          <w:szCs w:val="24"/>
        </w:rPr>
        <w:t>with appropriate conditions attached</w:t>
      </w:r>
      <w:r w:rsidR="00B46ED6">
        <w:rPr>
          <w:szCs w:val="24"/>
        </w:rPr>
        <w:t>,</w:t>
      </w:r>
      <w:r w:rsidR="00D7359E" w:rsidRPr="00B46ED6">
        <w:rPr>
          <w:szCs w:val="24"/>
        </w:rPr>
        <w:t xml:space="preserve"> </w:t>
      </w:r>
      <w:r w:rsidRPr="00B46ED6">
        <w:rPr>
          <w:szCs w:val="24"/>
        </w:rPr>
        <w:t>was</w:t>
      </w:r>
      <w:r w:rsidR="00205D10" w:rsidRPr="00B46ED6">
        <w:rPr>
          <w:szCs w:val="24"/>
        </w:rPr>
        <w:t xml:space="preserve"> not </w:t>
      </w:r>
      <w:r w:rsidRPr="00B46ED6">
        <w:rPr>
          <w:szCs w:val="24"/>
        </w:rPr>
        <w:t xml:space="preserve">likely to </w:t>
      </w:r>
      <w:r w:rsidR="00205D10" w:rsidRPr="00B46ED6">
        <w:rPr>
          <w:szCs w:val="24"/>
        </w:rPr>
        <w:t xml:space="preserve">add </w:t>
      </w:r>
      <w:r w:rsidRPr="00B46ED6">
        <w:rPr>
          <w:szCs w:val="24"/>
        </w:rPr>
        <w:t xml:space="preserve">significantly </w:t>
      </w:r>
      <w:r w:rsidR="00205D10" w:rsidRPr="00B46ED6">
        <w:rPr>
          <w:szCs w:val="24"/>
        </w:rPr>
        <w:t xml:space="preserve">to cumulative </w:t>
      </w:r>
      <w:r w:rsidRPr="00B46ED6">
        <w:rPr>
          <w:szCs w:val="24"/>
        </w:rPr>
        <w:t>impact</w:t>
      </w:r>
      <w:r w:rsidR="00D7359E" w:rsidRPr="00B46ED6">
        <w:rPr>
          <w:szCs w:val="24"/>
        </w:rPr>
        <w:t xml:space="preserve"> problems</w:t>
      </w:r>
      <w:r w:rsidR="00205D10" w:rsidRPr="00B46ED6">
        <w:rPr>
          <w:szCs w:val="24"/>
        </w:rPr>
        <w:t>.</w:t>
      </w:r>
    </w:p>
    <w:p w:rsidR="00B46ED6" w:rsidRPr="00B46ED6" w:rsidRDefault="00B46ED6" w:rsidP="00B46ED6">
      <w:pPr>
        <w:rPr>
          <w:szCs w:val="24"/>
        </w:rPr>
      </w:pPr>
    </w:p>
    <w:p w:rsidR="00210A5E" w:rsidRDefault="00D7359E" w:rsidP="00B46ED6">
      <w:pPr>
        <w:pStyle w:val="ListParagraph"/>
        <w:rPr>
          <w:szCs w:val="24"/>
        </w:rPr>
      </w:pPr>
      <w:r w:rsidRPr="00B46ED6">
        <w:rPr>
          <w:szCs w:val="24"/>
        </w:rPr>
        <w:t>In reaching this conclusion the Sub-Committee understood that the transfer of existing licences could in any event lead to the prop</w:t>
      </w:r>
      <w:r w:rsidR="00B46ED6" w:rsidRPr="00B46ED6">
        <w:rPr>
          <w:szCs w:val="24"/>
        </w:rPr>
        <w:t>o</w:t>
      </w:r>
      <w:r w:rsidRPr="00B46ED6">
        <w:rPr>
          <w:szCs w:val="24"/>
        </w:rPr>
        <w:t xml:space="preserve">sed operation going ahead and the licensing objectives </w:t>
      </w:r>
      <w:r w:rsidR="00B46ED6" w:rsidRPr="00B46ED6">
        <w:rPr>
          <w:szCs w:val="24"/>
        </w:rPr>
        <w:t>were</w:t>
      </w:r>
      <w:r w:rsidRPr="00B46ED6">
        <w:rPr>
          <w:szCs w:val="24"/>
        </w:rPr>
        <w:t xml:space="preserve"> better promoted</w:t>
      </w:r>
      <w:r w:rsidR="00B46ED6" w:rsidRPr="00B46ED6">
        <w:rPr>
          <w:szCs w:val="24"/>
        </w:rPr>
        <w:t xml:space="preserve"> by ensuring that </w:t>
      </w:r>
      <w:r w:rsidR="00B46ED6">
        <w:rPr>
          <w:szCs w:val="24"/>
        </w:rPr>
        <w:t xml:space="preserve">the </w:t>
      </w:r>
      <w:r w:rsidR="00B46ED6" w:rsidRPr="00B46ED6">
        <w:rPr>
          <w:szCs w:val="24"/>
        </w:rPr>
        <w:t xml:space="preserve">operation would be properly controlled by </w:t>
      </w:r>
      <w:r w:rsidR="00312861">
        <w:rPr>
          <w:szCs w:val="24"/>
        </w:rPr>
        <w:t xml:space="preserve">appropriate </w:t>
      </w:r>
      <w:r w:rsidR="00B46ED6" w:rsidRPr="00B46ED6">
        <w:rPr>
          <w:szCs w:val="24"/>
        </w:rPr>
        <w:t>conditions.</w:t>
      </w:r>
    </w:p>
    <w:p w:rsidR="00E72D9D" w:rsidRPr="00B46ED6" w:rsidRDefault="00E72D9D" w:rsidP="00B46ED6">
      <w:pPr>
        <w:pStyle w:val="ListParagraph"/>
        <w:numPr>
          <w:ilvl w:val="0"/>
          <w:numId w:val="0"/>
        </w:numPr>
        <w:ind w:left="360"/>
        <w:rPr>
          <w:szCs w:val="24"/>
        </w:rPr>
      </w:pPr>
    </w:p>
    <w:p w:rsidR="009820D7" w:rsidRPr="00B46ED6" w:rsidRDefault="009820D7" w:rsidP="00B46ED6">
      <w:pPr>
        <w:pStyle w:val="ListParagraph"/>
        <w:spacing w:after="0"/>
        <w:ind w:left="357" w:hanging="357"/>
        <w:contextualSpacing w:val="0"/>
        <w:rPr>
          <w:color w:val="000000" w:themeColor="text1"/>
          <w:szCs w:val="24"/>
        </w:rPr>
      </w:pPr>
      <w:r w:rsidRPr="00B46ED6">
        <w:rPr>
          <w:color w:val="000000" w:themeColor="text1"/>
          <w:szCs w:val="24"/>
        </w:rPr>
        <w:t xml:space="preserve">The Sub-Committee noted that both the </w:t>
      </w:r>
      <w:r w:rsidR="003717A9" w:rsidRPr="00B46ED6">
        <w:rPr>
          <w:color w:val="000000" w:themeColor="text1"/>
          <w:szCs w:val="24"/>
        </w:rPr>
        <w:t>A</w:t>
      </w:r>
      <w:r w:rsidRPr="00B46ED6">
        <w:rPr>
          <w:color w:val="000000" w:themeColor="text1"/>
          <w:szCs w:val="24"/>
        </w:rPr>
        <w:t>pplicant and Thames Valley Police</w:t>
      </w:r>
      <w:r w:rsidR="00B60BFC" w:rsidRPr="00B46ED6">
        <w:rPr>
          <w:color w:val="000000" w:themeColor="text1"/>
          <w:szCs w:val="24"/>
        </w:rPr>
        <w:t xml:space="preserve"> </w:t>
      </w:r>
      <w:r w:rsidRPr="00B46ED6">
        <w:rPr>
          <w:color w:val="000000" w:themeColor="text1"/>
          <w:szCs w:val="24"/>
        </w:rPr>
        <w:t>(TVP) had agreed on twenty seven of</w:t>
      </w:r>
      <w:r w:rsidR="008076B8" w:rsidRPr="00B46ED6">
        <w:rPr>
          <w:color w:val="000000" w:themeColor="text1"/>
          <w:szCs w:val="24"/>
        </w:rPr>
        <w:t xml:space="preserve"> the conditions </w:t>
      </w:r>
      <w:r w:rsidRPr="00B46ED6">
        <w:rPr>
          <w:color w:val="000000" w:themeColor="text1"/>
          <w:szCs w:val="24"/>
        </w:rPr>
        <w:t>proposed by TVP</w:t>
      </w:r>
      <w:r w:rsidR="008076B8" w:rsidRPr="00B46ED6">
        <w:rPr>
          <w:color w:val="000000" w:themeColor="text1"/>
          <w:szCs w:val="24"/>
        </w:rPr>
        <w:t xml:space="preserve"> </w:t>
      </w:r>
      <w:r w:rsidR="004E0CC0">
        <w:rPr>
          <w:color w:val="000000" w:themeColor="text1"/>
          <w:szCs w:val="24"/>
        </w:rPr>
        <w:t>(</w:t>
      </w:r>
      <w:r w:rsidR="008076B8" w:rsidRPr="00B46ED6">
        <w:rPr>
          <w:color w:val="000000" w:themeColor="text1"/>
          <w:szCs w:val="24"/>
        </w:rPr>
        <w:t xml:space="preserve">found at </w:t>
      </w:r>
      <w:r w:rsidR="008076B8" w:rsidRPr="00B46ED6">
        <w:rPr>
          <w:b/>
          <w:color w:val="000000" w:themeColor="text1"/>
          <w:szCs w:val="24"/>
        </w:rPr>
        <w:t>Appendix Two</w:t>
      </w:r>
      <w:r w:rsidR="008076B8" w:rsidRPr="00B46ED6">
        <w:rPr>
          <w:color w:val="000000" w:themeColor="text1"/>
          <w:szCs w:val="24"/>
        </w:rPr>
        <w:t xml:space="preserve"> </w:t>
      </w:r>
      <w:r w:rsidR="00EE548D" w:rsidRPr="00B46ED6">
        <w:rPr>
          <w:color w:val="000000" w:themeColor="text1"/>
          <w:szCs w:val="24"/>
        </w:rPr>
        <w:t>of the report</w:t>
      </w:r>
      <w:r w:rsidR="004E0CC0">
        <w:rPr>
          <w:color w:val="000000" w:themeColor="text1"/>
          <w:szCs w:val="24"/>
        </w:rPr>
        <w:t>)</w:t>
      </w:r>
      <w:r w:rsidR="00EE548D" w:rsidRPr="00B46ED6">
        <w:rPr>
          <w:color w:val="000000" w:themeColor="text1"/>
          <w:szCs w:val="24"/>
        </w:rPr>
        <w:t xml:space="preserve"> </w:t>
      </w:r>
      <w:r w:rsidR="008076B8" w:rsidRPr="00B46ED6">
        <w:rPr>
          <w:color w:val="000000" w:themeColor="text1"/>
          <w:szCs w:val="24"/>
        </w:rPr>
        <w:t>with the following changes:</w:t>
      </w:r>
      <w:r w:rsidR="00B60BFC" w:rsidRPr="00B46ED6">
        <w:rPr>
          <w:color w:val="000000" w:themeColor="text1"/>
          <w:szCs w:val="24"/>
        </w:rPr>
        <w:br/>
      </w:r>
    </w:p>
    <w:p w:rsidR="008076B8" w:rsidRDefault="008076B8" w:rsidP="00B46ED6">
      <w:pPr>
        <w:pStyle w:val="ListParagraph"/>
        <w:numPr>
          <w:ilvl w:val="0"/>
          <w:numId w:val="3"/>
        </w:numPr>
        <w:rPr>
          <w:i/>
          <w:color w:val="000000" w:themeColor="text1"/>
          <w:szCs w:val="24"/>
        </w:rPr>
      </w:pPr>
      <w:r w:rsidRPr="00B46ED6">
        <w:rPr>
          <w:b/>
          <w:i/>
          <w:color w:val="000000" w:themeColor="text1"/>
          <w:szCs w:val="24"/>
        </w:rPr>
        <w:t>TVP 14</w:t>
      </w:r>
      <w:r w:rsidRPr="00B46ED6">
        <w:rPr>
          <w:i/>
          <w:color w:val="000000" w:themeColor="text1"/>
          <w:szCs w:val="24"/>
        </w:rPr>
        <w:t xml:space="preserve"> With the exception of wine (including sparkling wine) supplied in a bottle 70cl or larger, all bottled alcoholic drinks will be decanted into a non-glassware drinking vessels</w:t>
      </w:r>
      <w:r w:rsidR="003717A9" w:rsidRPr="00B46ED6">
        <w:rPr>
          <w:i/>
          <w:color w:val="000000" w:themeColor="text1"/>
          <w:szCs w:val="24"/>
        </w:rPr>
        <w:t>.</w:t>
      </w:r>
      <w:r w:rsidRPr="00B46ED6">
        <w:rPr>
          <w:i/>
          <w:color w:val="000000" w:themeColor="text1"/>
          <w:szCs w:val="24"/>
        </w:rPr>
        <w:t xml:space="preserve"> (e.g. polycarbonate plastic, toughened safety glass or other such material)</w:t>
      </w:r>
      <w:r w:rsidR="00C57F46" w:rsidRPr="00B46ED6">
        <w:rPr>
          <w:i/>
          <w:color w:val="000000" w:themeColor="text1"/>
          <w:szCs w:val="24"/>
        </w:rPr>
        <w:t>.</w:t>
      </w:r>
    </w:p>
    <w:p w:rsidR="008F16BB" w:rsidRPr="00B46ED6" w:rsidRDefault="008F16BB" w:rsidP="00B46ED6">
      <w:pPr>
        <w:pStyle w:val="ListParagraph"/>
        <w:numPr>
          <w:ilvl w:val="0"/>
          <w:numId w:val="3"/>
        </w:numPr>
        <w:rPr>
          <w:i/>
          <w:color w:val="000000" w:themeColor="text1"/>
          <w:szCs w:val="24"/>
        </w:rPr>
      </w:pPr>
      <w:r w:rsidRPr="00B46ED6">
        <w:rPr>
          <w:b/>
          <w:i/>
          <w:color w:val="000000" w:themeColor="text1"/>
          <w:szCs w:val="24"/>
        </w:rPr>
        <w:t>TVP 16</w:t>
      </w:r>
      <w:r w:rsidRPr="00B46ED6">
        <w:rPr>
          <w:i/>
          <w:color w:val="000000" w:themeColor="text1"/>
          <w:szCs w:val="24"/>
        </w:rPr>
        <w:t xml:space="preserve"> In order to promote the prevention of crime and disorder objective, the maximum number of persons (including staff and entertainers) allowed at the premises shall not exceed 250 persons for the whole premises. The door supervisors or staff on duty will operate a means of counting customers in and out so the capacity limit is not exceeded at any point.</w:t>
      </w:r>
    </w:p>
    <w:p w:rsidR="008D2530" w:rsidRPr="00B46ED6" w:rsidRDefault="008076B8" w:rsidP="00B46ED6">
      <w:pPr>
        <w:pStyle w:val="ListParagraph"/>
        <w:numPr>
          <w:ilvl w:val="0"/>
          <w:numId w:val="3"/>
        </w:numPr>
        <w:rPr>
          <w:i/>
          <w:color w:val="000000" w:themeColor="text1"/>
          <w:szCs w:val="24"/>
        </w:rPr>
      </w:pPr>
      <w:r w:rsidRPr="00B46ED6">
        <w:rPr>
          <w:b/>
          <w:i/>
          <w:color w:val="000000" w:themeColor="text1"/>
          <w:szCs w:val="24"/>
        </w:rPr>
        <w:t>TVP 27</w:t>
      </w:r>
      <w:r w:rsidR="003717A9" w:rsidRPr="00B46ED6">
        <w:rPr>
          <w:i/>
          <w:color w:val="000000" w:themeColor="text1"/>
          <w:szCs w:val="24"/>
        </w:rPr>
        <w:t xml:space="preserve"> There will be no games where alcohol is an integral part of play.</w:t>
      </w:r>
    </w:p>
    <w:p w:rsidR="00C57F46" w:rsidRPr="00B46ED6" w:rsidRDefault="00C57F46" w:rsidP="00B46ED6">
      <w:pPr>
        <w:ind w:left="1080"/>
        <w:rPr>
          <w:i/>
          <w:color w:val="000000" w:themeColor="text1"/>
          <w:szCs w:val="24"/>
        </w:rPr>
      </w:pPr>
      <w:r w:rsidRPr="00B46ED6">
        <w:rPr>
          <w:color w:val="000000" w:themeColor="text1"/>
          <w:szCs w:val="24"/>
        </w:rPr>
        <w:t>The Sub-Comm</w:t>
      </w:r>
      <w:r w:rsidR="008D2530" w:rsidRPr="00B46ED6">
        <w:rPr>
          <w:color w:val="000000" w:themeColor="text1"/>
          <w:szCs w:val="24"/>
        </w:rPr>
        <w:t xml:space="preserve">ittee agreed with the inclusion </w:t>
      </w:r>
      <w:r w:rsidR="00210A5E">
        <w:rPr>
          <w:color w:val="000000" w:themeColor="text1"/>
          <w:szCs w:val="24"/>
        </w:rPr>
        <w:t xml:space="preserve">on the licence </w:t>
      </w:r>
      <w:r w:rsidR="008D2530" w:rsidRPr="00B46ED6">
        <w:rPr>
          <w:color w:val="000000" w:themeColor="text1"/>
          <w:szCs w:val="24"/>
        </w:rPr>
        <w:t>of all those agreed condition</w:t>
      </w:r>
      <w:r w:rsidR="00C03E55" w:rsidRPr="00B46ED6">
        <w:rPr>
          <w:color w:val="000000" w:themeColor="text1"/>
          <w:szCs w:val="24"/>
        </w:rPr>
        <w:t>s and other measures set out on the operating schedule</w:t>
      </w:r>
      <w:r w:rsidR="004E0CC0">
        <w:rPr>
          <w:color w:val="000000" w:themeColor="text1"/>
          <w:szCs w:val="24"/>
        </w:rPr>
        <w:t>.</w:t>
      </w:r>
      <w:bookmarkStart w:id="1" w:name="LastEdit"/>
      <w:bookmarkEnd w:id="1"/>
    </w:p>
    <w:p w:rsidR="008076B8" w:rsidRPr="00B46ED6" w:rsidRDefault="008076B8" w:rsidP="00B46ED6">
      <w:pPr>
        <w:pStyle w:val="ListParagraph"/>
        <w:numPr>
          <w:ilvl w:val="0"/>
          <w:numId w:val="0"/>
        </w:numPr>
        <w:spacing w:after="0"/>
        <w:ind w:left="357"/>
        <w:contextualSpacing w:val="0"/>
        <w:rPr>
          <w:color w:val="000000" w:themeColor="text1"/>
          <w:szCs w:val="24"/>
        </w:rPr>
      </w:pPr>
    </w:p>
    <w:p w:rsidR="003B6E6E" w:rsidRPr="00B46ED6" w:rsidRDefault="009820D7" w:rsidP="00B46ED6">
      <w:pPr>
        <w:pStyle w:val="ListParagraph"/>
        <w:rPr>
          <w:szCs w:val="24"/>
        </w:rPr>
      </w:pPr>
      <w:r w:rsidRPr="00B46ED6">
        <w:rPr>
          <w:szCs w:val="24"/>
        </w:rPr>
        <w:t xml:space="preserve">The Sub-Committee </w:t>
      </w:r>
      <w:r w:rsidR="003717A9" w:rsidRPr="00B46ED6">
        <w:rPr>
          <w:szCs w:val="24"/>
        </w:rPr>
        <w:t xml:space="preserve">considered the representations from both the Applicant and TVP regarding the remaining conditions proposed </w:t>
      </w:r>
      <w:r w:rsidR="003B6E6E" w:rsidRPr="00B46ED6">
        <w:rPr>
          <w:szCs w:val="24"/>
        </w:rPr>
        <w:t xml:space="preserve">in </w:t>
      </w:r>
      <w:r w:rsidR="003B6E6E" w:rsidRPr="00B46ED6">
        <w:rPr>
          <w:b/>
          <w:szCs w:val="24"/>
        </w:rPr>
        <w:t>Appendix Two</w:t>
      </w:r>
      <w:r w:rsidR="003B6E6E" w:rsidRPr="00B46ED6">
        <w:rPr>
          <w:szCs w:val="24"/>
        </w:rPr>
        <w:t xml:space="preserve"> </w:t>
      </w:r>
      <w:r w:rsidR="003717A9" w:rsidRPr="00B46ED6">
        <w:rPr>
          <w:szCs w:val="24"/>
        </w:rPr>
        <w:t xml:space="preserve">and decided </w:t>
      </w:r>
      <w:r w:rsidR="008D2530" w:rsidRPr="00B46ED6">
        <w:rPr>
          <w:szCs w:val="24"/>
        </w:rPr>
        <w:t xml:space="preserve">that it was appropriate </w:t>
      </w:r>
      <w:r w:rsidR="003717A9" w:rsidRPr="00B46ED6">
        <w:rPr>
          <w:szCs w:val="24"/>
        </w:rPr>
        <w:t xml:space="preserve">in order </w:t>
      </w:r>
      <w:r w:rsidR="003B6E6E" w:rsidRPr="00B46ED6">
        <w:rPr>
          <w:szCs w:val="24"/>
        </w:rPr>
        <w:t xml:space="preserve">to </w:t>
      </w:r>
      <w:r w:rsidR="003717A9" w:rsidRPr="00B46ED6">
        <w:rPr>
          <w:szCs w:val="24"/>
        </w:rPr>
        <w:t xml:space="preserve">promote the licensing objectives of </w:t>
      </w:r>
      <w:r w:rsidR="003717A9" w:rsidRPr="00B46ED6">
        <w:rPr>
          <w:i/>
          <w:szCs w:val="24"/>
        </w:rPr>
        <w:t xml:space="preserve">Prevention of Crime and Disorder </w:t>
      </w:r>
      <w:r w:rsidR="003717A9" w:rsidRPr="00B46ED6">
        <w:rPr>
          <w:szCs w:val="24"/>
        </w:rPr>
        <w:t xml:space="preserve">and </w:t>
      </w:r>
      <w:r w:rsidR="003717A9" w:rsidRPr="00B46ED6">
        <w:rPr>
          <w:i/>
          <w:szCs w:val="24"/>
        </w:rPr>
        <w:t>The Promotion of Public Safety</w:t>
      </w:r>
      <w:r w:rsidR="003B6E6E" w:rsidRPr="00B46ED6">
        <w:rPr>
          <w:szCs w:val="24"/>
        </w:rPr>
        <w:t xml:space="preserve">, that conditions </w:t>
      </w:r>
      <w:r w:rsidR="003717A9" w:rsidRPr="00B46ED6">
        <w:rPr>
          <w:b/>
          <w:szCs w:val="24"/>
        </w:rPr>
        <w:t>TVP 6</w:t>
      </w:r>
      <w:r w:rsidR="003B6E6E" w:rsidRPr="00B46ED6">
        <w:rPr>
          <w:szCs w:val="24"/>
        </w:rPr>
        <w:t xml:space="preserve"> </w:t>
      </w:r>
      <w:r w:rsidR="008D2530" w:rsidRPr="00B46ED6">
        <w:rPr>
          <w:szCs w:val="24"/>
        </w:rPr>
        <w:t xml:space="preserve">(high visibility clothing) </w:t>
      </w:r>
      <w:r w:rsidR="003B6E6E" w:rsidRPr="00B46ED6">
        <w:rPr>
          <w:szCs w:val="24"/>
        </w:rPr>
        <w:t>and</w:t>
      </w:r>
      <w:r w:rsidR="003717A9" w:rsidRPr="00B46ED6">
        <w:rPr>
          <w:szCs w:val="24"/>
        </w:rPr>
        <w:t xml:space="preserve"> </w:t>
      </w:r>
      <w:r w:rsidR="003717A9" w:rsidRPr="00B46ED6">
        <w:rPr>
          <w:b/>
          <w:szCs w:val="24"/>
        </w:rPr>
        <w:t xml:space="preserve">TVP </w:t>
      </w:r>
      <w:r w:rsidR="003B6E6E" w:rsidRPr="00B46ED6">
        <w:rPr>
          <w:b/>
          <w:szCs w:val="24"/>
        </w:rPr>
        <w:t>23</w:t>
      </w:r>
      <w:r w:rsidR="008D2530" w:rsidRPr="00B46ED6">
        <w:rPr>
          <w:b/>
          <w:szCs w:val="24"/>
        </w:rPr>
        <w:t xml:space="preserve"> </w:t>
      </w:r>
      <w:r w:rsidR="008D2530" w:rsidRPr="00B46ED6">
        <w:rPr>
          <w:szCs w:val="24"/>
        </w:rPr>
        <w:t>(body worn cameras)</w:t>
      </w:r>
      <w:r w:rsidR="003B6E6E" w:rsidRPr="00B46ED6">
        <w:rPr>
          <w:szCs w:val="24"/>
        </w:rPr>
        <w:t xml:space="preserve"> be attached to the licence.</w:t>
      </w:r>
      <w:r w:rsidR="00C03E55" w:rsidRPr="00B46ED6">
        <w:rPr>
          <w:szCs w:val="24"/>
        </w:rPr>
        <w:t xml:space="preserve"> </w:t>
      </w:r>
      <w:r w:rsidR="00DB5BFF" w:rsidRPr="00B46ED6">
        <w:rPr>
          <w:szCs w:val="24"/>
        </w:rPr>
        <w:t xml:space="preserve">For the same reasons it was also appropriate to attach </w:t>
      </w:r>
      <w:r w:rsidR="00C03E55" w:rsidRPr="00B46ED6">
        <w:rPr>
          <w:b/>
          <w:szCs w:val="24"/>
        </w:rPr>
        <w:t xml:space="preserve">TVP 7 </w:t>
      </w:r>
      <w:r w:rsidR="00C03E55" w:rsidRPr="00B46ED6">
        <w:rPr>
          <w:szCs w:val="24"/>
        </w:rPr>
        <w:t>(last entry</w:t>
      </w:r>
      <w:r w:rsidR="00312861">
        <w:rPr>
          <w:szCs w:val="24"/>
        </w:rPr>
        <w:t xml:space="preserve"> time</w:t>
      </w:r>
      <w:r w:rsidR="00C03E55" w:rsidRPr="00B46ED6">
        <w:rPr>
          <w:szCs w:val="24"/>
        </w:rPr>
        <w:t>)</w:t>
      </w:r>
      <w:r w:rsidR="00DB5BFF" w:rsidRPr="00B46ED6">
        <w:rPr>
          <w:szCs w:val="24"/>
        </w:rPr>
        <w:t xml:space="preserve"> with the following amendment:</w:t>
      </w:r>
    </w:p>
    <w:p w:rsidR="003B6E6E" w:rsidRPr="00B46ED6" w:rsidRDefault="003B6E6E" w:rsidP="00B46ED6">
      <w:pPr>
        <w:pStyle w:val="ListParagraph"/>
        <w:numPr>
          <w:ilvl w:val="0"/>
          <w:numId w:val="0"/>
        </w:numPr>
        <w:spacing w:after="0"/>
        <w:ind w:left="357"/>
        <w:contextualSpacing w:val="0"/>
        <w:rPr>
          <w:color w:val="000000" w:themeColor="text1"/>
          <w:szCs w:val="24"/>
        </w:rPr>
      </w:pPr>
    </w:p>
    <w:p w:rsidR="003B6E6E" w:rsidRPr="00B46ED6" w:rsidRDefault="003B6E6E" w:rsidP="00B46ED6">
      <w:pPr>
        <w:pStyle w:val="ListParagraph"/>
        <w:numPr>
          <w:ilvl w:val="0"/>
          <w:numId w:val="4"/>
        </w:numPr>
        <w:rPr>
          <w:szCs w:val="24"/>
        </w:rPr>
      </w:pPr>
      <w:r w:rsidRPr="00B46ED6">
        <w:rPr>
          <w:b/>
          <w:szCs w:val="24"/>
        </w:rPr>
        <w:t>TVP 7</w:t>
      </w:r>
      <w:r w:rsidRPr="00B46ED6">
        <w:rPr>
          <w:szCs w:val="24"/>
        </w:rPr>
        <w:t xml:space="preserve"> </w:t>
      </w:r>
      <w:r w:rsidR="00EE548D" w:rsidRPr="00B46ED6">
        <w:rPr>
          <w:color w:val="000000" w:themeColor="text1"/>
          <w:szCs w:val="24"/>
        </w:rPr>
        <w:t>L</w:t>
      </w:r>
      <w:r w:rsidRPr="00B46ED6">
        <w:rPr>
          <w:color w:val="000000" w:themeColor="text1"/>
          <w:szCs w:val="24"/>
        </w:rPr>
        <w:t>ast entry to the premises will be one hour before the cessation of the last licensable activity</w:t>
      </w:r>
      <w:r w:rsidRPr="00B46ED6">
        <w:rPr>
          <w:szCs w:val="24"/>
        </w:rPr>
        <w:t>.</w:t>
      </w:r>
    </w:p>
    <w:p w:rsidR="00210A5E" w:rsidRDefault="00210A5E" w:rsidP="00B46ED6">
      <w:pPr>
        <w:spacing w:after="0"/>
        <w:ind w:left="120" w:right="42"/>
        <w:rPr>
          <w:rFonts w:eastAsia="Arial" w:cs="Arial"/>
          <w:spacing w:val="1"/>
          <w:szCs w:val="24"/>
        </w:rPr>
      </w:pPr>
    </w:p>
    <w:p w:rsidR="00210A5E" w:rsidRDefault="00210A5E" w:rsidP="00B46ED6">
      <w:pPr>
        <w:spacing w:after="0"/>
        <w:ind w:left="120" w:right="42"/>
        <w:rPr>
          <w:rFonts w:eastAsia="Arial" w:cs="Arial"/>
          <w:spacing w:val="1"/>
          <w:szCs w:val="24"/>
        </w:rPr>
      </w:pPr>
    </w:p>
    <w:p w:rsidR="00C62BDA" w:rsidRPr="00B46ED6" w:rsidRDefault="00F44A51" w:rsidP="00B46ED6">
      <w:pPr>
        <w:spacing w:after="0"/>
        <w:ind w:left="120" w:right="42"/>
        <w:rPr>
          <w:rFonts w:eastAsia="Arial" w:cs="Arial"/>
          <w:spacing w:val="1"/>
          <w:szCs w:val="24"/>
        </w:rPr>
      </w:pPr>
      <w:r>
        <w:rPr>
          <w:rFonts w:eastAsia="Arial" w:cs="Arial"/>
          <w:spacing w:val="1"/>
          <w:szCs w:val="24"/>
        </w:rPr>
        <w:t>T</w:t>
      </w:r>
      <w:r w:rsidR="008F16BB" w:rsidRPr="00B46ED6">
        <w:rPr>
          <w:rFonts w:eastAsia="Arial" w:cs="Arial"/>
          <w:spacing w:val="1"/>
          <w:szCs w:val="24"/>
        </w:rPr>
        <w:t xml:space="preserve">he </w:t>
      </w:r>
      <w:r w:rsidR="00C03E55" w:rsidRPr="00B46ED6">
        <w:rPr>
          <w:rFonts w:eastAsia="Arial" w:cs="Arial"/>
          <w:spacing w:val="1"/>
          <w:szCs w:val="24"/>
        </w:rPr>
        <w:t>application is</w:t>
      </w:r>
      <w:r w:rsidR="008F16BB" w:rsidRPr="00B46ED6">
        <w:rPr>
          <w:rFonts w:eastAsia="Arial" w:cs="Arial"/>
          <w:spacing w:val="1"/>
          <w:szCs w:val="24"/>
        </w:rPr>
        <w:t xml:space="preserve"> </w:t>
      </w:r>
      <w:r w:rsidR="008F16BB" w:rsidRPr="00B46ED6">
        <w:rPr>
          <w:rFonts w:eastAsia="Arial" w:cs="Arial"/>
          <w:b/>
          <w:spacing w:val="1"/>
          <w:szCs w:val="24"/>
        </w:rPr>
        <w:t>GRANT</w:t>
      </w:r>
      <w:r w:rsidR="00C03E55" w:rsidRPr="00B46ED6">
        <w:rPr>
          <w:rFonts w:eastAsia="Arial" w:cs="Arial"/>
          <w:b/>
          <w:spacing w:val="1"/>
          <w:szCs w:val="24"/>
        </w:rPr>
        <w:t>ED</w:t>
      </w:r>
      <w:r w:rsidR="008F16BB" w:rsidRPr="00B46ED6">
        <w:rPr>
          <w:rFonts w:eastAsia="Arial" w:cs="Arial"/>
          <w:spacing w:val="1"/>
          <w:szCs w:val="24"/>
        </w:rPr>
        <w:t xml:space="preserve"> </w:t>
      </w:r>
      <w:r w:rsidR="00C03E55" w:rsidRPr="00B46ED6">
        <w:rPr>
          <w:rFonts w:eastAsia="Arial" w:cs="Arial"/>
          <w:spacing w:val="1"/>
          <w:szCs w:val="24"/>
        </w:rPr>
        <w:t>subjection to th</w:t>
      </w:r>
      <w:r w:rsidR="008F16BB" w:rsidRPr="00B46ED6">
        <w:rPr>
          <w:rFonts w:eastAsia="Arial" w:cs="Arial"/>
          <w:spacing w:val="1"/>
          <w:szCs w:val="24"/>
        </w:rPr>
        <w:t xml:space="preserve">e conditions </w:t>
      </w:r>
      <w:r w:rsidR="00C03E55" w:rsidRPr="00B46ED6">
        <w:rPr>
          <w:rFonts w:eastAsia="Arial" w:cs="Arial"/>
          <w:spacing w:val="1"/>
          <w:szCs w:val="24"/>
        </w:rPr>
        <w:t>as set out above</w:t>
      </w:r>
      <w:r w:rsidR="00DB5BFF" w:rsidRPr="00B46ED6">
        <w:rPr>
          <w:rFonts w:eastAsia="Arial" w:cs="Arial"/>
          <w:spacing w:val="1"/>
          <w:szCs w:val="24"/>
        </w:rPr>
        <w:t>.</w:t>
      </w:r>
    </w:p>
    <w:p w:rsidR="00DB5BFF" w:rsidRDefault="00DB5BFF" w:rsidP="00B46ED6">
      <w:pPr>
        <w:spacing w:after="0"/>
        <w:ind w:left="120" w:right="42"/>
        <w:rPr>
          <w:rFonts w:eastAsia="Arial" w:cs="Arial"/>
          <w:spacing w:val="1"/>
          <w:szCs w:val="24"/>
        </w:rPr>
      </w:pPr>
    </w:p>
    <w:p w:rsidR="005857B2" w:rsidRDefault="00312861" w:rsidP="00B46ED6">
      <w:pPr>
        <w:spacing w:after="0" w:line="240" w:lineRule="auto"/>
        <w:ind w:left="120" w:right="42"/>
        <w:rPr>
          <w:rFonts w:eastAsia="Arial" w:cs="Arial"/>
          <w:spacing w:val="1"/>
          <w:szCs w:val="24"/>
        </w:rPr>
      </w:pPr>
      <w:r>
        <w:rPr>
          <w:rFonts w:eastAsia="Arial" w:cs="Arial"/>
          <w:spacing w:val="1"/>
          <w:szCs w:val="24"/>
        </w:rPr>
        <w:t>The Sub-Committee also wished</w:t>
      </w:r>
      <w:r w:rsidR="00210A5E">
        <w:rPr>
          <w:rFonts w:eastAsia="Arial" w:cs="Arial"/>
          <w:spacing w:val="1"/>
          <w:szCs w:val="24"/>
        </w:rPr>
        <w:t xml:space="preserve"> to make clear that this decision in no way indicates any relaxation of the City Centre Special Saturation Policy (SSP). There were exceptional circumstances in this case which allowed the grant of a new licence despite the SSP and </w:t>
      </w:r>
      <w:r w:rsidR="00236E3D">
        <w:rPr>
          <w:rFonts w:eastAsia="Arial" w:cs="Arial"/>
          <w:spacing w:val="1"/>
          <w:szCs w:val="24"/>
        </w:rPr>
        <w:t xml:space="preserve">Police </w:t>
      </w:r>
      <w:r w:rsidR="00210A5E">
        <w:rPr>
          <w:rFonts w:eastAsia="Arial" w:cs="Arial"/>
          <w:spacing w:val="1"/>
          <w:szCs w:val="24"/>
        </w:rPr>
        <w:t>concerns</w:t>
      </w:r>
      <w:r w:rsidR="00236E3D">
        <w:rPr>
          <w:rFonts w:eastAsia="Arial" w:cs="Arial"/>
          <w:spacing w:val="1"/>
          <w:szCs w:val="24"/>
        </w:rPr>
        <w:t xml:space="preserve">. If problems do result from operation of the premises the licence could be subject to review. </w:t>
      </w:r>
      <w:r w:rsidR="00210A5E">
        <w:rPr>
          <w:rFonts w:eastAsia="Arial" w:cs="Arial"/>
          <w:spacing w:val="1"/>
          <w:szCs w:val="24"/>
        </w:rPr>
        <w:t xml:space="preserve">    </w:t>
      </w:r>
    </w:p>
    <w:p w:rsidR="005857B2" w:rsidRDefault="005857B2" w:rsidP="00B46ED6">
      <w:pPr>
        <w:spacing w:after="0" w:line="240" w:lineRule="auto"/>
        <w:ind w:left="120" w:right="42"/>
        <w:jc w:val="both"/>
        <w:rPr>
          <w:rFonts w:eastAsia="Arial" w:cs="Arial"/>
          <w:spacing w:val="1"/>
          <w:szCs w:val="24"/>
        </w:rPr>
      </w:pPr>
    </w:p>
    <w:p w:rsidR="00C62BDA" w:rsidRPr="00132718" w:rsidRDefault="00C62BDA" w:rsidP="00B46ED6">
      <w:pPr>
        <w:spacing w:after="0" w:line="240" w:lineRule="auto"/>
        <w:ind w:left="120" w:right="42"/>
        <w:jc w:val="both"/>
        <w:rPr>
          <w:rFonts w:eastAsia="Arial" w:cs="Arial"/>
          <w:b/>
          <w:spacing w:val="1"/>
          <w:szCs w:val="24"/>
        </w:rPr>
      </w:pPr>
      <w:r w:rsidRPr="00132718">
        <w:rPr>
          <w:rFonts w:eastAsia="Arial" w:cs="Arial"/>
          <w:b/>
          <w:spacing w:val="1"/>
          <w:szCs w:val="24"/>
        </w:rPr>
        <w:t xml:space="preserve">Signed:  </w:t>
      </w:r>
      <w:r w:rsidR="00312861" w:rsidRPr="00312861">
        <w:rPr>
          <w:rFonts w:ascii="Freestyle Script" w:eastAsia="Arial" w:hAnsi="Freestyle Script" w:cs="Arial"/>
          <w:spacing w:val="1"/>
          <w:sz w:val="40"/>
          <w:szCs w:val="40"/>
        </w:rPr>
        <w:t>John Tanner</w:t>
      </w:r>
      <w:r w:rsidR="00312861">
        <w:rPr>
          <w:rFonts w:eastAsia="Arial" w:cs="Arial"/>
          <w:b/>
          <w:spacing w:val="1"/>
          <w:szCs w:val="24"/>
        </w:rPr>
        <w:t xml:space="preserve"> </w:t>
      </w:r>
    </w:p>
    <w:p w:rsidR="00C62BDA" w:rsidRPr="00132718" w:rsidRDefault="00C62BDA" w:rsidP="00B46ED6">
      <w:pPr>
        <w:spacing w:after="0" w:line="240" w:lineRule="auto"/>
        <w:ind w:left="120" w:right="42"/>
        <w:jc w:val="both"/>
        <w:rPr>
          <w:rFonts w:eastAsia="Arial" w:cs="Arial"/>
          <w:b/>
          <w:spacing w:val="1"/>
          <w:szCs w:val="24"/>
        </w:rPr>
      </w:pPr>
      <w:r w:rsidRPr="00132718">
        <w:rPr>
          <w:rFonts w:eastAsia="Arial" w:cs="Arial"/>
          <w:b/>
          <w:spacing w:val="1"/>
          <w:szCs w:val="24"/>
        </w:rPr>
        <w:t>Chair of Licensing Sub-committee</w:t>
      </w:r>
    </w:p>
    <w:p w:rsidR="00C62BDA" w:rsidRPr="00C62BDA" w:rsidRDefault="00C62BDA" w:rsidP="00B46ED6">
      <w:pPr>
        <w:spacing w:after="0" w:line="240" w:lineRule="auto"/>
        <w:ind w:left="120" w:right="42"/>
        <w:jc w:val="both"/>
        <w:rPr>
          <w:rFonts w:eastAsia="Arial" w:cs="Arial"/>
          <w:spacing w:val="1"/>
          <w:szCs w:val="24"/>
        </w:rPr>
      </w:pPr>
    </w:p>
    <w:p w:rsidR="00C62BDA" w:rsidRPr="00132718" w:rsidRDefault="00C62BDA" w:rsidP="00B46ED6">
      <w:pPr>
        <w:spacing w:after="0" w:line="240" w:lineRule="auto"/>
        <w:ind w:left="120" w:right="42"/>
        <w:jc w:val="both"/>
        <w:rPr>
          <w:rFonts w:eastAsia="Arial" w:cs="Arial"/>
          <w:b/>
          <w:spacing w:val="1"/>
          <w:szCs w:val="24"/>
        </w:rPr>
      </w:pPr>
      <w:r w:rsidRPr="00132718">
        <w:rPr>
          <w:rFonts w:eastAsia="Arial" w:cs="Arial"/>
          <w:b/>
          <w:spacing w:val="1"/>
          <w:szCs w:val="24"/>
        </w:rPr>
        <w:t>Notes:</w:t>
      </w:r>
    </w:p>
    <w:p w:rsidR="00C62BDA" w:rsidRPr="00C62BDA" w:rsidRDefault="00C62BDA" w:rsidP="00B46ED6">
      <w:pPr>
        <w:spacing w:after="0" w:line="240" w:lineRule="auto"/>
        <w:ind w:left="120" w:right="42"/>
        <w:jc w:val="both"/>
        <w:rPr>
          <w:rFonts w:eastAsia="Arial" w:cs="Arial"/>
          <w:spacing w:val="1"/>
          <w:szCs w:val="24"/>
        </w:rPr>
      </w:pPr>
    </w:p>
    <w:p w:rsidR="001D14FF" w:rsidRDefault="00C62BDA" w:rsidP="00B46ED6">
      <w:pPr>
        <w:spacing w:after="0" w:line="240" w:lineRule="auto"/>
        <w:ind w:left="709" w:right="42" w:hanging="589"/>
        <w:jc w:val="both"/>
        <w:rPr>
          <w:rFonts w:eastAsia="Arial" w:cs="Arial"/>
          <w:sz w:val="20"/>
          <w:szCs w:val="20"/>
        </w:rPr>
      </w:pPr>
      <w:r w:rsidRPr="00C62BDA">
        <w:rPr>
          <w:rFonts w:eastAsia="Arial" w:cs="Arial"/>
          <w:spacing w:val="1"/>
          <w:szCs w:val="24"/>
        </w:rPr>
        <w:t>A.</w:t>
      </w:r>
      <w:r w:rsidRPr="00C62BDA">
        <w:rPr>
          <w:rFonts w:eastAsia="Arial" w:cs="Arial"/>
          <w:spacing w:val="1"/>
          <w:szCs w:val="24"/>
        </w:rPr>
        <w:tab/>
        <w:t>The applicant, and any responsible authority or interested party that has made representations upon the application has a right of appeal to the Magistrates’ Court against this decision.  If you wish to appeal you must do so within 21 days of</w:t>
      </w:r>
      <w:r>
        <w:rPr>
          <w:rFonts w:eastAsia="Arial" w:cs="Arial"/>
          <w:spacing w:val="1"/>
          <w:szCs w:val="24"/>
        </w:rPr>
        <w:t xml:space="preserve"> being notified of the decision</w:t>
      </w:r>
      <w:r w:rsidR="00AA11DE">
        <w:rPr>
          <w:rFonts w:eastAsia="Arial" w:cs="Arial"/>
          <w:spacing w:val="1"/>
          <w:szCs w:val="24"/>
        </w:rPr>
        <w:t>.</w:t>
      </w:r>
    </w:p>
    <w:sectPr w:rsidR="001D14FF" w:rsidSect="00132718">
      <w:pgSz w:w="11920" w:h="16860"/>
      <w:pgMar w:top="900" w:right="820" w:bottom="1135" w:left="1100" w:header="448"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33" w:rsidRDefault="00394633" w:rsidP="00FB219B">
      <w:pPr>
        <w:spacing w:after="0" w:line="240" w:lineRule="auto"/>
      </w:pPr>
      <w:r>
        <w:separator/>
      </w:r>
    </w:p>
  </w:endnote>
  <w:endnote w:type="continuationSeparator" w:id="0">
    <w:p w:rsidR="00394633" w:rsidRDefault="00394633" w:rsidP="00F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33" w:rsidRDefault="00394633" w:rsidP="00FB219B">
      <w:pPr>
        <w:spacing w:after="0" w:line="240" w:lineRule="auto"/>
      </w:pPr>
      <w:r>
        <w:separator/>
      </w:r>
    </w:p>
  </w:footnote>
  <w:footnote w:type="continuationSeparator" w:id="0">
    <w:p w:rsidR="00394633" w:rsidRDefault="00394633" w:rsidP="00FB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8E0"/>
    <w:multiLevelType w:val="hybridMultilevel"/>
    <w:tmpl w:val="E28A6904"/>
    <w:lvl w:ilvl="0" w:tplc="EC10CA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FB7899"/>
    <w:multiLevelType w:val="hybridMultilevel"/>
    <w:tmpl w:val="9C08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254BE6"/>
    <w:multiLevelType w:val="hybridMultilevel"/>
    <w:tmpl w:val="0FE63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F40883"/>
    <w:multiLevelType w:val="hybridMultilevel"/>
    <w:tmpl w:val="8F46F526"/>
    <w:lvl w:ilvl="0" w:tplc="39BEA3F6">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3/02/2021 18:58"/>
  </w:docVars>
  <w:rsids>
    <w:rsidRoot w:val="001D14FF"/>
    <w:rsid w:val="00000B96"/>
    <w:rsid w:val="00003494"/>
    <w:rsid w:val="0003275C"/>
    <w:rsid w:val="00092390"/>
    <w:rsid w:val="00094895"/>
    <w:rsid w:val="000C1A95"/>
    <w:rsid w:val="000F1451"/>
    <w:rsid w:val="000F251F"/>
    <w:rsid w:val="00103CE5"/>
    <w:rsid w:val="0012300E"/>
    <w:rsid w:val="00132718"/>
    <w:rsid w:val="00151FE4"/>
    <w:rsid w:val="00175F81"/>
    <w:rsid w:val="001D14FF"/>
    <w:rsid w:val="001D5D74"/>
    <w:rsid w:val="001F6862"/>
    <w:rsid w:val="00205D10"/>
    <w:rsid w:val="00210A5E"/>
    <w:rsid w:val="00236E3D"/>
    <w:rsid w:val="00237C65"/>
    <w:rsid w:val="0025219A"/>
    <w:rsid w:val="002C32E4"/>
    <w:rsid w:val="00312861"/>
    <w:rsid w:val="00342BAE"/>
    <w:rsid w:val="00365B62"/>
    <w:rsid w:val="003717A9"/>
    <w:rsid w:val="00376D71"/>
    <w:rsid w:val="00384C82"/>
    <w:rsid w:val="00394633"/>
    <w:rsid w:val="0039708F"/>
    <w:rsid w:val="003974C4"/>
    <w:rsid w:val="003A6F97"/>
    <w:rsid w:val="003B6E6E"/>
    <w:rsid w:val="003C4D71"/>
    <w:rsid w:val="003D69FB"/>
    <w:rsid w:val="004260A8"/>
    <w:rsid w:val="0044365F"/>
    <w:rsid w:val="00455074"/>
    <w:rsid w:val="004574C4"/>
    <w:rsid w:val="004B3071"/>
    <w:rsid w:val="004C3636"/>
    <w:rsid w:val="004E0CC0"/>
    <w:rsid w:val="004F4FCA"/>
    <w:rsid w:val="005857B2"/>
    <w:rsid w:val="005B7A9F"/>
    <w:rsid w:val="006150EC"/>
    <w:rsid w:val="006571B4"/>
    <w:rsid w:val="00677F01"/>
    <w:rsid w:val="006974C2"/>
    <w:rsid w:val="006B0044"/>
    <w:rsid w:val="006E13B5"/>
    <w:rsid w:val="00707263"/>
    <w:rsid w:val="00741949"/>
    <w:rsid w:val="007B58AA"/>
    <w:rsid w:val="00807042"/>
    <w:rsid w:val="008076B8"/>
    <w:rsid w:val="00816E65"/>
    <w:rsid w:val="00821891"/>
    <w:rsid w:val="00863475"/>
    <w:rsid w:val="00896617"/>
    <w:rsid w:val="008D2530"/>
    <w:rsid w:val="008E5278"/>
    <w:rsid w:val="008F16BB"/>
    <w:rsid w:val="008F2E2D"/>
    <w:rsid w:val="00934C8C"/>
    <w:rsid w:val="00977165"/>
    <w:rsid w:val="009820D7"/>
    <w:rsid w:val="00982D21"/>
    <w:rsid w:val="00985A48"/>
    <w:rsid w:val="00991999"/>
    <w:rsid w:val="00A04EEE"/>
    <w:rsid w:val="00A24E12"/>
    <w:rsid w:val="00A50C4B"/>
    <w:rsid w:val="00A663A4"/>
    <w:rsid w:val="00A7055F"/>
    <w:rsid w:val="00A76BC7"/>
    <w:rsid w:val="00A84DCE"/>
    <w:rsid w:val="00A91152"/>
    <w:rsid w:val="00AA11DE"/>
    <w:rsid w:val="00AC6E01"/>
    <w:rsid w:val="00B44A37"/>
    <w:rsid w:val="00B46ED6"/>
    <w:rsid w:val="00B60BFC"/>
    <w:rsid w:val="00B7458D"/>
    <w:rsid w:val="00C03E55"/>
    <w:rsid w:val="00C25272"/>
    <w:rsid w:val="00C254AF"/>
    <w:rsid w:val="00C452D0"/>
    <w:rsid w:val="00C53F2B"/>
    <w:rsid w:val="00C57F46"/>
    <w:rsid w:val="00C62BDA"/>
    <w:rsid w:val="00C650C5"/>
    <w:rsid w:val="00C92C1A"/>
    <w:rsid w:val="00CC0F68"/>
    <w:rsid w:val="00D12597"/>
    <w:rsid w:val="00D7359E"/>
    <w:rsid w:val="00DA149B"/>
    <w:rsid w:val="00DB5BFF"/>
    <w:rsid w:val="00E13B4E"/>
    <w:rsid w:val="00E22B26"/>
    <w:rsid w:val="00E22C42"/>
    <w:rsid w:val="00E5536D"/>
    <w:rsid w:val="00E72D9D"/>
    <w:rsid w:val="00E8535D"/>
    <w:rsid w:val="00EE548D"/>
    <w:rsid w:val="00F053DD"/>
    <w:rsid w:val="00F115D9"/>
    <w:rsid w:val="00F1360A"/>
    <w:rsid w:val="00F44A51"/>
    <w:rsid w:val="00F46F8A"/>
    <w:rsid w:val="00F5615B"/>
    <w:rsid w:val="00F564E7"/>
    <w:rsid w:val="00F745AF"/>
    <w:rsid w:val="00F746AD"/>
    <w:rsid w:val="00F91F32"/>
    <w:rsid w:val="00FB219B"/>
    <w:rsid w:val="00FB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A15D4-3620-4B10-8B2B-D3F06D40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9B"/>
  </w:style>
  <w:style w:type="paragraph" w:styleId="Footer">
    <w:name w:val="footer"/>
    <w:basedOn w:val="Normal"/>
    <w:link w:val="FooterChar"/>
    <w:uiPriority w:val="99"/>
    <w:unhideWhenUsed/>
    <w:rsid w:val="00FB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9B"/>
  </w:style>
  <w:style w:type="table" w:styleId="TableGrid">
    <w:name w:val="Table Grid"/>
    <w:basedOn w:val="TableNormal"/>
    <w:uiPriority w:val="59"/>
    <w:rsid w:val="0009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2BDA"/>
    <w:pPr>
      <w:spacing w:after="0" w:line="240" w:lineRule="auto"/>
    </w:pPr>
    <w:rPr>
      <w:rFonts w:ascii="Arial" w:hAnsi="Arial"/>
      <w:sz w:val="24"/>
    </w:rPr>
  </w:style>
  <w:style w:type="paragraph" w:styleId="ListParagraph">
    <w:name w:val="List Paragraph"/>
    <w:basedOn w:val="Normal"/>
    <w:uiPriority w:val="34"/>
    <w:qFormat/>
    <w:rsid w:val="00E72D9D"/>
    <w:pPr>
      <w:numPr>
        <w:numId w:val="1"/>
      </w:numPr>
      <w:ind w:left="360"/>
      <w:contextualSpacing/>
    </w:pPr>
  </w:style>
  <w:style w:type="paragraph" w:styleId="BalloonText">
    <w:name w:val="Balloon Text"/>
    <w:basedOn w:val="Normal"/>
    <w:link w:val="BalloonTextChar"/>
    <w:uiPriority w:val="99"/>
    <w:semiHidden/>
    <w:unhideWhenUsed/>
    <w:rsid w:val="0058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B2"/>
    <w:rPr>
      <w:rFonts w:ascii="Tahoma" w:hAnsi="Tahoma" w:cs="Tahoma"/>
      <w:sz w:val="16"/>
      <w:szCs w:val="16"/>
    </w:rPr>
  </w:style>
  <w:style w:type="character" w:styleId="CommentReference">
    <w:name w:val="annotation reference"/>
    <w:basedOn w:val="DefaultParagraphFont"/>
    <w:uiPriority w:val="99"/>
    <w:semiHidden/>
    <w:unhideWhenUsed/>
    <w:rsid w:val="005857B2"/>
    <w:rPr>
      <w:sz w:val="16"/>
      <w:szCs w:val="16"/>
    </w:rPr>
  </w:style>
  <w:style w:type="paragraph" w:styleId="CommentText">
    <w:name w:val="annotation text"/>
    <w:basedOn w:val="Normal"/>
    <w:link w:val="CommentTextChar"/>
    <w:uiPriority w:val="99"/>
    <w:semiHidden/>
    <w:unhideWhenUsed/>
    <w:rsid w:val="005857B2"/>
    <w:pPr>
      <w:spacing w:line="240" w:lineRule="auto"/>
    </w:pPr>
    <w:rPr>
      <w:sz w:val="20"/>
      <w:szCs w:val="20"/>
    </w:rPr>
  </w:style>
  <w:style w:type="character" w:customStyle="1" w:styleId="CommentTextChar">
    <w:name w:val="Comment Text Char"/>
    <w:basedOn w:val="DefaultParagraphFont"/>
    <w:link w:val="CommentText"/>
    <w:uiPriority w:val="99"/>
    <w:semiHidden/>
    <w:rsid w:val="00585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57B2"/>
    <w:rPr>
      <w:b/>
      <w:bCs/>
    </w:rPr>
  </w:style>
  <w:style w:type="character" w:customStyle="1" w:styleId="CommentSubjectChar">
    <w:name w:val="Comment Subject Char"/>
    <w:basedOn w:val="CommentTextChar"/>
    <w:link w:val="CommentSubject"/>
    <w:uiPriority w:val="99"/>
    <w:semiHidden/>
    <w:rsid w:val="005857B2"/>
    <w:rPr>
      <w:rFonts w:ascii="Arial" w:hAnsi="Arial"/>
      <w:b/>
      <w:bCs/>
      <w:sz w:val="20"/>
      <w:szCs w:val="20"/>
    </w:rPr>
  </w:style>
  <w:style w:type="paragraph" w:customStyle="1" w:styleId="Default">
    <w:name w:val="Default"/>
    <w:rsid w:val="00E22C42"/>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9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38234B26</Template>
  <TotalTime>2</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Licensing Act 2003</vt:lpstr>
    </vt:vector>
  </TitlesOfParts>
  <Company>Oxford City Council</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lstock</dc:creator>
  <cp:lastModifiedBy>MITCHELL John</cp:lastModifiedBy>
  <cp:revision>3</cp:revision>
  <dcterms:created xsi:type="dcterms:W3CDTF">2021-02-26T12:39:00Z</dcterms:created>
  <dcterms:modified xsi:type="dcterms:W3CDTF">2021-02-26T12:42:00Z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2017-02-07T00:00:00Z</vt:filetime>
  </property>
</Properties>
</file>